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D31AF" w14:textId="02D6AF66"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00932C93">
        <w:rPr>
          <w:rFonts w:ascii="Arial" w:hAnsi="Arial" w:cs="Arial"/>
          <w:b/>
          <w:sz w:val="24"/>
          <w:szCs w:val="24"/>
        </w:rPr>
        <w:t>1</w:t>
      </w:r>
      <w:r w:rsidR="00817BD6">
        <w:rPr>
          <w:rFonts w:ascii="Arial" w:hAnsi="Arial" w:cs="Arial"/>
          <w:b/>
          <w:sz w:val="24"/>
          <w:szCs w:val="24"/>
        </w:rPr>
        <w:t>1</w:t>
      </w:r>
      <w:r w:rsidR="00932C93">
        <w:rPr>
          <w:rFonts w:ascii="Arial" w:hAnsi="Arial" w:cs="Arial"/>
          <w:b/>
          <w:sz w:val="24"/>
          <w:szCs w:val="24"/>
        </w:rPr>
        <w:t>0</w:t>
      </w:r>
      <w:r w:rsidR="00EB3C3C">
        <w:rPr>
          <w:rFonts w:ascii="Arial" w:hAnsi="Arial" w:cs="Arial"/>
          <w:b/>
          <w:sz w:val="24"/>
          <w:szCs w:val="24"/>
        </w:rPr>
        <w:t xml:space="preserve">    </w:t>
      </w:r>
      <w:r w:rsidR="00C971A5">
        <w:rPr>
          <w:rFonts w:ascii="Arial" w:hAnsi="Arial" w:cs="Arial"/>
          <w:b/>
          <w:sz w:val="24"/>
          <w:szCs w:val="24"/>
        </w:rPr>
        <w:t xml:space="preserve">                </w:t>
      </w:r>
      <w:r w:rsidR="00E52300">
        <w:rPr>
          <w:rFonts w:ascii="Arial" w:hAnsi="Arial" w:cs="Arial"/>
          <w:b/>
          <w:sz w:val="24"/>
          <w:szCs w:val="24"/>
        </w:rPr>
        <w:t xml:space="preserve">  </w:t>
      </w:r>
      <w:r w:rsidR="00C971A5">
        <w:rPr>
          <w:rFonts w:ascii="Arial" w:hAnsi="Arial" w:cs="Arial"/>
          <w:b/>
          <w:sz w:val="24"/>
          <w:szCs w:val="24"/>
        </w:rPr>
        <w:t xml:space="preserve">                                    </w:t>
      </w:r>
      <w:r w:rsidR="00722621">
        <w:rPr>
          <w:rFonts w:ascii="Arial" w:hAnsi="Arial" w:cs="Arial"/>
          <w:b/>
          <w:sz w:val="24"/>
          <w:szCs w:val="24"/>
        </w:rPr>
        <w:t xml:space="preserve">   </w:t>
      </w:r>
      <w:r w:rsidR="00C02636" w:rsidRPr="00C02636">
        <w:rPr>
          <w:rFonts w:ascii="Arial" w:hAnsi="Arial" w:cs="Arial"/>
          <w:b/>
          <w:sz w:val="24"/>
          <w:szCs w:val="24"/>
        </w:rPr>
        <w:t>R4-2400420</w:t>
      </w:r>
    </w:p>
    <w:p w14:paraId="2C67BE8C" w14:textId="6FC35EC9" w:rsidR="009F52D7" w:rsidRPr="00554399" w:rsidRDefault="00817BD6"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Pr>
          <w:rFonts w:ascii="Arial" w:eastAsia="SimSun" w:hAnsi="Arial"/>
          <w:b/>
          <w:sz w:val="24"/>
          <w:szCs w:val="24"/>
          <w:lang w:eastAsia="zh-CN"/>
        </w:rPr>
        <w:t>Athens</w:t>
      </w:r>
      <w:r w:rsidR="00314E5E">
        <w:rPr>
          <w:rFonts w:ascii="Arial" w:eastAsia="SimSun" w:hAnsi="Arial"/>
          <w:b/>
          <w:sz w:val="24"/>
          <w:szCs w:val="24"/>
          <w:lang w:eastAsia="zh-CN"/>
        </w:rPr>
        <w:t xml:space="preserve">, </w:t>
      </w:r>
      <w:r>
        <w:rPr>
          <w:rFonts w:ascii="Arial" w:eastAsia="SimSun" w:hAnsi="Arial"/>
          <w:b/>
          <w:sz w:val="24"/>
          <w:szCs w:val="24"/>
          <w:lang w:eastAsia="zh-CN"/>
        </w:rPr>
        <w:t>Greece</w:t>
      </w:r>
      <w:r w:rsidR="00314E5E">
        <w:rPr>
          <w:rFonts w:ascii="Arial" w:eastAsia="SimSun" w:hAnsi="Arial"/>
          <w:b/>
          <w:sz w:val="24"/>
          <w:szCs w:val="24"/>
          <w:lang w:eastAsia="zh-CN"/>
        </w:rPr>
        <w:t xml:space="preserve">, </w:t>
      </w:r>
      <w:r>
        <w:rPr>
          <w:rFonts w:ascii="Arial" w:eastAsia="SimSun" w:hAnsi="Arial"/>
          <w:b/>
          <w:sz w:val="24"/>
          <w:szCs w:val="24"/>
          <w:lang w:eastAsia="zh-CN"/>
        </w:rPr>
        <w:t>February</w:t>
      </w:r>
      <w:r w:rsidR="00970536">
        <w:rPr>
          <w:rFonts w:ascii="Arial" w:eastAsia="SimSun" w:hAnsi="Arial"/>
          <w:b/>
          <w:sz w:val="24"/>
          <w:szCs w:val="24"/>
          <w:lang w:eastAsia="zh-CN"/>
        </w:rPr>
        <w:t xml:space="preserve"> </w:t>
      </w:r>
      <w:r>
        <w:rPr>
          <w:rFonts w:ascii="Arial" w:eastAsia="SimSun" w:hAnsi="Arial"/>
          <w:b/>
          <w:sz w:val="24"/>
          <w:szCs w:val="24"/>
          <w:lang w:eastAsia="zh-CN"/>
        </w:rPr>
        <w:t>26</w:t>
      </w:r>
      <w:r w:rsidR="00970536">
        <w:rPr>
          <w:rFonts w:ascii="Arial" w:eastAsia="SimSun" w:hAnsi="Arial"/>
          <w:b/>
          <w:sz w:val="24"/>
          <w:szCs w:val="24"/>
          <w:lang w:eastAsia="zh-CN"/>
        </w:rPr>
        <w:t xml:space="preserve"> </w:t>
      </w:r>
      <w:r w:rsidR="00996052">
        <w:rPr>
          <w:rFonts w:ascii="Arial" w:eastAsia="SimSun" w:hAnsi="Arial"/>
          <w:b/>
          <w:sz w:val="24"/>
          <w:szCs w:val="24"/>
          <w:lang w:eastAsia="zh-CN"/>
        </w:rPr>
        <w:t>–</w:t>
      </w:r>
      <w:r w:rsidR="00970536">
        <w:rPr>
          <w:rFonts w:ascii="Arial" w:eastAsia="SimSun" w:hAnsi="Arial"/>
          <w:b/>
          <w:sz w:val="24"/>
          <w:szCs w:val="24"/>
          <w:lang w:eastAsia="zh-CN"/>
        </w:rPr>
        <w:t xml:space="preserve"> </w:t>
      </w:r>
      <w:r>
        <w:rPr>
          <w:rFonts w:ascii="Arial" w:eastAsia="SimSun" w:hAnsi="Arial"/>
          <w:b/>
          <w:sz w:val="24"/>
          <w:szCs w:val="24"/>
          <w:lang w:eastAsia="zh-CN"/>
        </w:rPr>
        <w:t>March</w:t>
      </w:r>
      <w:r w:rsidR="00996052">
        <w:rPr>
          <w:rFonts w:ascii="Arial" w:eastAsia="SimSun" w:hAnsi="Arial"/>
          <w:b/>
          <w:sz w:val="24"/>
          <w:szCs w:val="24"/>
          <w:lang w:eastAsia="zh-CN"/>
        </w:rPr>
        <w:t xml:space="preserve"> </w:t>
      </w:r>
      <w:r w:rsidR="00C971A5">
        <w:rPr>
          <w:rFonts w:ascii="Arial" w:eastAsia="SimSun" w:hAnsi="Arial"/>
          <w:b/>
          <w:sz w:val="24"/>
          <w:szCs w:val="24"/>
          <w:lang w:eastAsia="zh-CN"/>
        </w:rPr>
        <w:t>1</w:t>
      </w:r>
      <w:r w:rsidR="00951300" w:rsidRPr="00CD5A36">
        <w:rPr>
          <w:rFonts w:ascii="Arial" w:eastAsia="SimSun" w:hAnsi="Arial"/>
          <w:b/>
          <w:sz w:val="24"/>
          <w:szCs w:val="24"/>
          <w:lang w:eastAsia="zh-CN"/>
        </w:rPr>
        <w:t>, 202</w:t>
      </w:r>
      <w:r>
        <w:rPr>
          <w:rFonts w:ascii="Arial" w:eastAsia="SimSun" w:hAnsi="Arial"/>
          <w:b/>
          <w:sz w:val="24"/>
          <w:szCs w:val="24"/>
          <w:lang w:eastAsia="zh-CN"/>
        </w:rPr>
        <w:t>4</w:t>
      </w:r>
    </w:p>
    <w:p w14:paraId="2305CEA3" w14:textId="761C570D" w:rsidR="009F52D7" w:rsidRPr="00303915" w:rsidRDefault="009F52D7" w:rsidP="009F52D7">
      <w:pPr>
        <w:pStyle w:val="CH"/>
        <w:rPr>
          <w:sz w:val="24"/>
          <w:szCs w:val="24"/>
        </w:rPr>
      </w:pPr>
      <w:r w:rsidRPr="00303915">
        <w:rPr>
          <w:sz w:val="24"/>
          <w:szCs w:val="24"/>
        </w:rPr>
        <w:t>Agenda item:</w:t>
      </w:r>
      <w:r w:rsidRPr="00303915">
        <w:rPr>
          <w:sz w:val="24"/>
          <w:szCs w:val="24"/>
        </w:rPr>
        <w:tab/>
      </w:r>
      <w:r w:rsidR="00E52300">
        <w:rPr>
          <w:sz w:val="24"/>
          <w:szCs w:val="24"/>
        </w:rPr>
        <w:t>8</w:t>
      </w:r>
      <w:r w:rsidR="0087401C" w:rsidRPr="0087401C">
        <w:rPr>
          <w:sz w:val="24"/>
          <w:szCs w:val="24"/>
        </w:rPr>
        <w:t>.</w:t>
      </w:r>
      <w:r w:rsidR="00011886">
        <w:rPr>
          <w:sz w:val="24"/>
          <w:szCs w:val="24"/>
        </w:rPr>
        <w:t>26</w:t>
      </w:r>
      <w:r w:rsidR="009B4D21">
        <w:rPr>
          <w:sz w:val="24"/>
          <w:szCs w:val="24"/>
        </w:rPr>
        <w:t>.</w:t>
      </w:r>
      <w:r w:rsidR="00011886">
        <w:rPr>
          <w:sz w:val="24"/>
          <w:szCs w:val="24"/>
        </w:rPr>
        <w:t>4</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4F59E44E" w:rsidR="009F52D7" w:rsidRPr="00781B00" w:rsidRDefault="009F52D7" w:rsidP="00002176">
      <w:pPr>
        <w:pStyle w:val="CH"/>
        <w:ind w:left="2250" w:hanging="2250"/>
        <w:rPr>
          <w:lang w:val="en-DE"/>
        </w:rPr>
      </w:pPr>
      <w:r w:rsidRPr="00303915">
        <w:rPr>
          <w:sz w:val="24"/>
          <w:szCs w:val="24"/>
        </w:rPr>
        <w:t>Title:</w:t>
      </w:r>
      <w:r w:rsidRPr="00303915">
        <w:rPr>
          <w:sz w:val="24"/>
          <w:szCs w:val="24"/>
        </w:rPr>
        <w:tab/>
      </w:r>
      <w:r w:rsidR="00EB3C3C" w:rsidRPr="00EB3C3C">
        <w:rPr>
          <w:sz w:val="24"/>
          <w:szCs w:val="24"/>
        </w:rPr>
        <w:t>Discussion on UE demodulation performance and CSI requirements for Network Energy Savings for NR</w:t>
      </w:r>
    </w:p>
    <w:p w14:paraId="2AB0E874" w14:textId="15F01FE3"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EC4082">
        <w:rPr>
          <w:sz w:val="24"/>
          <w:szCs w:val="24"/>
        </w:rPr>
        <w:t>8</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08B160D0" w:rsidR="009F52D7" w:rsidRPr="00303915" w:rsidRDefault="009F52D7" w:rsidP="009F52D7">
      <w:pPr>
        <w:pStyle w:val="Heading1"/>
      </w:pPr>
      <w:r w:rsidRPr="00303915">
        <w:t>1. Introduction</w:t>
      </w:r>
    </w:p>
    <w:p w14:paraId="6F727BF2" w14:textId="0331C185" w:rsidR="00EB179A" w:rsidRDefault="00EB179A" w:rsidP="00EB179A">
      <w:pPr>
        <w:spacing w:after="120"/>
        <w:rPr>
          <w:sz w:val="20"/>
          <w:szCs w:val="20"/>
        </w:rPr>
      </w:pPr>
      <w:r w:rsidRPr="00EB179A">
        <w:rPr>
          <w:sz w:val="20"/>
          <w:szCs w:val="20"/>
          <w:lang w:val="en-DE"/>
        </w:rPr>
        <w:t>Network energy saving is of great importance for environmental sustainability, to reduce environmental impact (greenhouse gas emissions), and for operational cost savings. As 5G is becoming pervasive across industries and geographical areas, handling more advanced services and applications requiring very high data rates (e.g. XR), networks are being denser, use more antennas, larger bandwidths and more frequency bands. The environmental impact of 5G needs to stay under control, and novel solutions to improve network energy savings need to be developed.</w:t>
      </w:r>
      <w:r>
        <w:rPr>
          <w:sz w:val="20"/>
          <w:szCs w:val="20"/>
        </w:rPr>
        <w:t xml:space="preserve"> </w:t>
      </w:r>
      <w:r w:rsidRPr="00EB179A">
        <w:rPr>
          <w:sz w:val="20"/>
          <w:szCs w:val="20"/>
          <w:lang w:val="en-DE"/>
        </w:rPr>
        <w:t>Energy consumption has become a key part of the operators’ OPEX</w:t>
      </w:r>
      <w:r>
        <w:rPr>
          <w:sz w:val="20"/>
          <w:szCs w:val="20"/>
        </w:rPr>
        <w:t xml:space="preserve">, </w:t>
      </w:r>
      <w:r w:rsidRPr="00EB179A">
        <w:rPr>
          <w:sz w:val="20"/>
          <w:szCs w:val="20"/>
          <w:lang w:val="en-DE"/>
        </w:rPr>
        <w:t>~23% of the total operator cost</w:t>
      </w:r>
      <w:r>
        <w:rPr>
          <w:sz w:val="20"/>
          <w:szCs w:val="20"/>
        </w:rPr>
        <w:t>, m</w:t>
      </w:r>
      <w:r w:rsidRPr="00EB179A">
        <w:rPr>
          <w:sz w:val="20"/>
          <w:szCs w:val="20"/>
          <w:lang w:val="en-DE"/>
        </w:rPr>
        <w:t xml:space="preserve">ost of </w:t>
      </w:r>
      <w:r>
        <w:rPr>
          <w:sz w:val="20"/>
          <w:szCs w:val="20"/>
        </w:rPr>
        <w:t>it coming</w:t>
      </w:r>
      <w:r w:rsidRPr="00EB179A">
        <w:rPr>
          <w:sz w:val="20"/>
          <w:szCs w:val="20"/>
          <w:lang w:val="en-DE"/>
        </w:rPr>
        <w:t xml:space="preserve"> from the </w:t>
      </w:r>
      <w:r>
        <w:rPr>
          <w:sz w:val="20"/>
          <w:szCs w:val="20"/>
        </w:rPr>
        <w:t xml:space="preserve">RAN </w:t>
      </w:r>
      <w:r w:rsidRPr="00EB179A">
        <w:rPr>
          <w:sz w:val="20"/>
          <w:szCs w:val="20"/>
          <w:lang w:val="en-DE"/>
        </w:rPr>
        <w:t>and in particular from the Active Antenna Unit (AAU)</w:t>
      </w:r>
      <w:r>
        <w:rPr>
          <w:sz w:val="20"/>
          <w:szCs w:val="20"/>
        </w:rPr>
        <w:t>.</w:t>
      </w:r>
    </w:p>
    <w:p w14:paraId="33EBB863" w14:textId="09155E4C" w:rsidR="003D17C7" w:rsidRDefault="00EB179A" w:rsidP="00EB179A">
      <w:pPr>
        <w:spacing w:after="120"/>
        <w:rPr>
          <w:sz w:val="20"/>
          <w:szCs w:val="20"/>
          <w:lang w:val="en-GB"/>
        </w:rPr>
      </w:pPr>
      <w:r w:rsidRPr="00EB179A">
        <w:rPr>
          <w:rFonts w:hint="eastAsia"/>
          <w:sz w:val="20"/>
          <w:szCs w:val="20"/>
          <w:lang w:val="en-GB"/>
        </w:rPr>
        <w:t>B</w:t>
      </w:r>
      <w:r w:rsidRPr="00EB179A">
        <w:rPr>
          <w:sz w:val="20"/>
          <w:szCs w:val="20"/>
          <w:lang w:val="en-GB"/>
        </w:rPr>
        <w:t>ased on the agreed BS energy consumption model, and the evaluation methodology and assumptions, potential network energy saving techniques in various domains were evaluated with respect to the energy saving gains and the corresponding performance impact considering the above KPIs. The studied techniques are classified into time, frequency, spatial and power domains</w:t>
      </w:r>
      <w:r w:rsidR="003D17C7">
        <w:rPr>
          <w:sz w:val="20"/>
          <w:szCs w:val="20"/>
          <w:lang w:val="en-GB"/>
        </w:rPr>
        <w:t>, such as:</w:t>
      </w:r>
    </w:p>
    <w:p w14:paraId="5F20B7D4"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and beam management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spatial elements (e.g. antenna ports, active transceiver chains)</w:t>
      </w:r>
      <w:r w:rsidRPr="003D17C7">
        <w:rPr>
          <w:b/>
          <w:bCs/>
          <w:sz w:val="20"/>
          <w:szCs w:val="20"/>
          <w:lang w:val="en-GB"/>
        </w:rPr>
        <w:t xml:space="preserve"> [RAN1, RAN2]</w:t>
      </w:r>
    </w:p>
    <w:p w14:paraId="05392EEA" w14:textId="77777777" w:rsidR="003D17C7" w:rsidRPr="003D17C7" w:rsidRDefault="003D17C7" w:rsidP="003D17C7">
      <w:pPr>
        <w:numPr>
          <w:ilvl w:val="0"/>
          <w:numId w:val="7"/>
        </w:numPr>
        <w:spacing w:after="120"/>
        <w:rPr>
          <w:b/>
          <w:bCs/>
          <w:sz w:val="20"/>
          <w:szCs w:val="20"/>
          <w:lang w:val="en-GB"/>
        </w:rPr>
      </w:pPr>
      <w:r w:rsidRPr="003D17C7">
        <w:rPr>
          <w:sz w:val="20"/>
          <w:szCs w:val="20"/>
          <w:lang w:val="en-GB"/>
        </w:rPr>
        <w:t xml:space="preserve">Specify necessary enhancements on CSI related procedures including measurement and report, and </w:t>
      </w:r>
      <w:proofErr w:type="spellStart"/>
      <w:r w:rsidRPr="003D17C7">
        <w:rPr>
          <w:sz w:val="20"/>
          <w:szCs w:val="20"/>
          <w:lang w:val="en-GB"/>
        </w:rPr>
        <w:t>signaling</w:t>
      </w:r>
      <w:proofErr w:type="spellEnd"/>
      <w:r w:rsidRPr="003D17C7">
        <w:rPr>
          <w:sz w:val="20"/>
          <w:szCs w:val="20"/>
          <w:lang w:val="en-GB"/>
        </w:rPr>
        <w:t xml:space="preserve"> to enable efficient adaptation of power offset values between PDSCH and CSI-RS </w:t>
      </w:r>
      <w:r w:rsidRPr="003D17C7">
        <w:rPr>
          <w:b/>
          <w:bCs/>
          <w:sz w:val="20"/>
          <w:szCs w:val="20"/>
          <w:lang w:val="en-GB"/>
        </w:rPr>
        <w:t>[RAN1, RAN2]</w:t>
      </w:r>
    </w:p>
    <w:p w14:paraId="7DC98AE4" w14:textId="77777777" w:rsidR="003D17C7" w:rsidRPr="003D17C7" w:rsidRDefault="003D17C7" w:rsidP="003D17C7">
      <w:pPr>
        <w:numPr>
          <w:ilvl w:val="0"/>
          <w:numId w:val="7"/>
        </w:numPr>
        <w:spacing w:after="120"/>
        <w:rPr>
          <w:sz w:val="20"/>
          <w:szCs w:val="20"/>
          <w:lang w:val="en-GB"/>
        </w:rPr>
      </w:pPr>
      <w:r w:rsidRPr="003D17C7">
        <w:rPr>
          <w:sz w:val="20"/>
          <w:szCs w:val="20"/>
          <w:lang w:val="en-GB"/>
        </w:rPr>
        <w:t>Note: Above objectives are only for UE specific channels/signals</w:t>
      </w:r>
    </w:p>
    <w:p w14:paraId="37E23C66" w14:textId="77777777" w:rsidR="003D17C7" w:rsidRPr="003D17C7" w:rsidRDefault="003D17C7" w:rsidP="003D17C7">
      <w:pPr>
        <w:numPr>
          <w:ilvl w:val="0"/>
          <w:numId w:val="7"/>
        </w:numPr>
        <w:spacing w:after="120"/>
        <w:rPr>
          <w:sz w:val="20"/>
          <w:szCs w:val="20"/>
          <w:lang w:val="en-GB"/>
        </w:rPr>
      </w:pPr>
      <w:r w:rsidRPr="003D17C7">
        <w:rPr>
          <w:sz w:val="20"/>
          <w:szCs w:val="20"/>
          <w:lang w:val="en-GB"/>
        </w:rPr>
        <w:t>Note: Legacy UE CSI/CSI-RS capabilities applies when considering total number of CSI reports and requirements</w:t>
      </w:r>
    </w:p>
    <w:p w14:paraId="076B7550" w14:textId="77777777" w:rsidR="003D17C7" w:rsidRPr="00EB179A" w:rsidRDefault="003D17C7" w:rsidP="00EB179A">
      <w:pPr>
        <w:spacing w:after="120"/>
        <w:rPr>
          <w:sz w:val="20"/>
          <w:szCs w:val="20"/>
          <w:lang w:val="en-GB"/>
        </w:rPr>
      </w:pPr>
    </w:p>
    <w:p w14:paraId="351A68B2" w14:textId="2BD12289" w:rsidR="00395B04" w:rsidRPr="00DF7B4C" w:rsidRDefault="009F52D7" w:rsidP="00DF7B4C">
      <w:pPr>
        <w:pStyle w:val="Heading1"/>
      </w:pPr>
      <w:r>
        <w:t>2. Discussion</w:t>
      </w:r>
    </w:p>
    <w:p w14:paraId="4E22F677" w14:textId="4FE39B29" w:rsidR="00395AAF" w:rsidRDefault="00BC6430" w:rsidP="00BC6430">
      <w:pPr>
        <w:spacing w:after="120"/>
        <w:rPr>
          <w:bCs/>
          <w:sz w:val="20"/>
          <w:szCs w:val="20"/>
          <w:lang w:val="en-GB"/>
        </w:rPr>
      </w:pPr>
      <w:r>
        <w:rPr>
          <w:sz w:val="20"/>
          <w:szCs w:val="20"/>
        </w:rPr>
        <w:t xml:space="preserve">The focus of this </w:t>
      </w:r>
      <w:proofErr w:type="spellStart"/>
      <w:r>
        <w:rPr>
          <w:sz w:val="20"/>
          <w:szCs w:val="20"/>
        </w:rPr>
        <w:t>Demod</w:t>
      </w:r>
      <w:proofErr w:type="spellEnd"/>
      <w:r>
        <w:rPr>
          <w:sz w:val="20"/>
          <w:szCs w:val="20"/>
        </w:rPr>
        <w:t xml:space="preserve"> WI is to analyze and then </w:t>
      </w:r>
      <w:r>
        <w:rPr>
          <w:bCs/>
          <w:sz w:val="20"/>
          <w:szCs w:val="20"/>
          <w:lang w:val="en-GB"/>
        </w:rPr>
        <w:t>s</w:t>
      </w:r>
      <w:r w:rsidRPr="00BC6430">
        <w:rPr>
          <w:rFonts w:hint="eastAsia"/>
          <w:bCs/>
          <w:sz w:val="20"/>
          <w:szCs w:val="20"/>
          <w:lang w:val="en-GB"/>
        </w:rPr>
        <w:t xml:space="preserve">pecify demodulation performance and CSI reporting requirements </w:t>
      </w:r>
      <w:r>
        <w:rPr>
          <w:bCs/>
          <w:sz w:val="20"/>
          <w:szCs w:val="20"/>
          <w:lang w:val="en-GB"/>
        </w:rPr>
        <w:t xml:space="preserve">for Network Energy Savings, if any </w:t>
      </w:r>
      <w:r w:rsidR="006F7E9F">
        <w:rPr>
          <w:bCs/>
          <w:sz w:val="20"/>
          <w:szCs w:val="20"/>
          <w:lang w:val="en-GB"/>
        </w:rPr>
        <w:t xml:space="preserve">is </w:t>
      </w:r>
      <w:r>
        <w:rPr>
          <w:bCs/>
          <w:sz w:val="20"/>
          <w:szCs w:val="20"/>
          <w:lang w:val="en-GB"/>
        </w:rPr>
        <w:t>needed</w:t>
      </w:r>
      <w:r w:rsidRPr="00BC6430">
        <w:rPr>
          <w:bCs/>
          <w:sz w:val="20"/>
          <w:szCs w:val="20"/>
          <w:lang w:val="en-GB"/>
        </w:rPr>
        <w:t>.</w:t>
      </w:r>
      <w:r w:rsidR="006F7E9F">
        <w:rPr>
          <w:bCs/>
          <w:sz w:val="20"/>
          <w:szCs w:val="20"/>
          <w:lang w:val="en-GB"/>
        </w:rPr>
        <w:t xml:space="preserve"> Based on the previous way forward [</w:t>
      </w:r>
      <w:r w:rsidR="005531A1">
        <w:rPr>
          <w:bCs/>
          <w:sz w:val="20"/>
          <w:szCs w:val="20"/>
          <w:lang w:val="en-GB"/>
        </w:rPr>
        <w:t>1</w:t>
      </w:r>
      <w:r w:rsidR="006F7E9F">
        <w:rPr>
          <w:bCs/>
          <w:sz w:val="20"/>
          <w:szCs w:val="20"/>
          <w:lang w:val="en-GB"/>
        </w:rPr>
        <w:t>], we base our discussion on the following open issues:</w:t>
      </w:r>
      <w:r>
        <w:rPr>
          <w:bCs/>
          <w:sz w:val="20"/>
          <w:szCs w:val="20"/>
          <w:lang w:val="en-GB"/>
        </w:rPr>
        <w:t xml:space="preserve"> </w:t>
      </w:r>
    </w:p>
    <w:p w14:paraId="764C990F" w14:textId="77777777" w:rsidR="00CC7FC2" w:rsidRPr="00CC7FC2" w:rsidRDefault="00CC7FC2" w:rsidP="00BC6430">
      <w:pPr>
        <w:spacing w:after="120"/>
        <w:rPr>
          <w:bCs/>
          <w:sz w:val="20"/>
          <w:szCs w:val="20"/>
          <w:lang w:val="en-GB"/>
        </w:rPr>
      </w:pPr>
    </w:p>
    <w:p w14:paraId="042EDC7B" w14:textId="1F1FA6E6" w:rsidR="00CC7FC2" w:rsidRPr="005531A1" w:rsidRDefault="00CC7FC2" w:rsidP="00CC7FC2">
      <w:pPr>
        <w:rPr>
          <w:b/>
          <w:i/>
          <w:iCs/>
          <w:sz w:val="20"/>
          <w:szCs w:val="20"/>
          <w:u w:val="single"/>
          <w:lang w:eastAsia="ko-KR"/>
        </w:rPr>
      </w:pPr>
      <w:r w:rsidRPr="005531A1">
        <w:rPr>
          <w:b/>
          <w:i/>
          <w:iCs/>
          <w:sz w:val="20"/>
          <w:szCs w:val="20"/>
          <w:u w:val="single"/>
          <w:lang w:eastAsia="ko-KR"/>
        </w:rPr>
        <w:t>Issue 1-1: Whether to introduce SSB</w:t>
      </w:r>
      <w:r w:rsidR="00B64078" w:rsidRPr="005531A1">
        <w:rPr>
          <w:b/>
          <w:i/>
          <w:iCs/>
          <w:sz w:val="20"/>
          <w:szCs w:val="20"/>
          <w:u w:val="single"/>
          <w:lang w:eastAsia="ko-KR"/>
        </w:rPr>
        <w:t>-</w:t>
      </w:r>
      <w:r w:rsidRPr="005531A1">
        <w:rPr>
          <w:b/>
          <w:i/>
          <w:iCs/>
          <w:sz w:val="20"/>
          <w:szCs w:val="20"/>
          <w:u w:val="single"/>
          <w:lang w:eastAsia="ko-KR"/>
        </w:rPr>
        <w:t xml:space="preserve">less </w:t>
      </w:r>
      <w:proofErr w:type="spellStart"/>
      <w:r w:rsidRPr="005531A1">
        <w:rPr>
          <w:b/>
          <w:i/>
          <w:iCs/>
          <w:sz w:val="20"/>
          <w:szCs w:val="20"/>
          <w:u w:val="single"/>
          <w:lang w:eastAsia="ko-KR"/>
        </w:rPr>
        <w:t>Scell</w:t>
      </w:r>
      <w:proofErr w:type="spellEnd"/>
      <w:r w:rsidRPr="005531A1">
        <w:rPr>
          <w:b/>
          <w:i/>
          <w:iCs/>
          <w:sz w:val="20"/>
          <w:szCs w:val="20"/>
          <w:u w:val="single"/>
          <w:lang w:eastAsia="ko-KR"/>
        </w:rPr>
        <w:t xml:space="preserve"> requirements for inter-band </w:t>
      </w:r>
      <w:proofErr w:type="gramStart"/>
      <w:r w:rsidRPr="005531A1">
        <w:rPr>
          <w:b/>
          <w:i/>
          <w:iCs/>
          <w:sz w:val="20"/>
          <w:szCs w:val="20"/>
          <w:u w:val="single"/>
          <w:lang w:eastAsia="ko-KR"/>
        </w:rPr>
        <w:t>CA</w:t>
      </w:r>
      <w:proofErr w:type="gramEnd"/>
    </w:p>
    <w:p w14:paraId="14CD09D1" w14:textId="77777777" w:rsidR="00CC7FC2" w:rsidRPr="005531A1" w:rsidRDefault="00CC7FC2" w:rsidP="00CC7FC2">
      <w:pPr>
        <w:pStyle w:val="ListParagraph"/>
        <w:numPr>
          <w:ilvl w:val="0"/>
          <w:numId w:val="17"/>
        </w:numPr>
        <w:spacing w:after="120"/>
        <w:ind w:left="720" w:firstLineChars="0"/>
        <w:rPr>
          <w:rFonts w:ascii="Times New Roman" w:hAnsi="Times New Roman" w:cs="Times New Roman"/>
          <w:i/>
          <w:iCs/>
          <w:sz w:val="20"/>
          <w:szCs w:val="20"/>
        </w:rPr>
      </w:pPr>
      <w:r w:rsidRPr="005531A1">
        <w:rPr>
          <w:rFonts w:ascii="Times New Roman" w:hAnsi="Times New Roman" w:cs="Times New Roman"/>
          <w:i/>
          <w:iCs/>
          <w:sz w:val="20"/>
          <w:szCs w:val="20"/>
        </w:rPr>
        <w:t>Way forward</w:t>
      </w:r>
    </w:p>
    <w:p w14:paraId="18FE5412" w14:textId="77777777" w:rsidR="00CC7FC2" w:rsidRPr="005531A1" w:rsidRDefault="00CC7FC2" w:rsidP="00CC7FC2">
      <w:pPr>
        <w:pStyle w:val="ListParagraph"/>
        <w:numPr>
          <w:ilvl w:val="1"/>
          <w:numId w:val="17"/>
        </w:numPr>
        <w:spacing w:after="120"/>
        <w:ind w:left="1440" w:firstLineChars="0"/>
        <w:rPr>
          <w:rFonts w:ascii="Times New Roman" w:hAnsi="Times New Roman" w:cs="Times New Roman"/>
          <w:i/>
          <w:iCs/>
          <w:sz w:val="20"/>
          <w:szCs w:val="20"/>
        </w:rPr>
      </w:pPr>
      <w:r w:rsidRPr="005531A1">
        <w:rPr>
          <w:rFonts w:ascii="Times New Roman" w:hAnsi="Times New Roman" w:cs="Times New Roman"/>
          <w:i/>
          <w:iCs/>
          <w:sz w:val="20"/>
          <w:szCs w:val="20"/>
        </w:rPr>
        <w:t xml:space="preserve">Option 1: RAN4 shall evaluate the performance of SSB-less </w:t>
      </w:r>
      <w:proofErr w:type="spellStart"/>
      <w:r w:rsidRPr="005531A1">
        <w:rPr>
          <w:rFonts w:ascii="Times New Roman" w:hAnsi="Times New Roman" w:cs="Times New Roman"/>
          <w:i/>
          <w:iCs/>
          <w:sz w:val="20"/>
          <w:szCs w:val="20"/>
        </w:rPr>
        <w:t>SCells</w:t>
      </w:r>
      <w:proofErr w:type="spellEnd"/>
      <w:r w:rsidRPr="005531A1">
        <w:rPr>
          <w:rFonts w:ascii="Times New Roman" w:hAnsi="Times New Roman" w:cs="Times New Roman"/>
          <w:i/>
          <w:iCs/>
          <w:sz w:val="20"/>
          <w:szCs w:val="20"/>
        </w:rPr>
        <w:t xml:space="preserve"> CA performance with Rel-15 compliant demodulator implementation (without TRS based TOE) and decide, if the observed performance constitutes a practical operating point of the feature, or if new requirements capturing improved demodulator implementations are needed, or if SSB-less </w:t>
      </w:r>
      <w:proofErr w:type="spellStart"/>
      <w:r w:rsidRPr="005531A1">
        <w:rPr>
          <w:rFonts w:ascii="Times New Roman" w:hAnsi="Times New Roman" w:cs="Times New Roman"/>
          <w:i/>
          <w:iCs/>
          <w:sz w:val="20"/>
          <w:szCs w:val="20"/>
        </w:rPr>
        <w:t>SCell</w:t>
      </w:r>
      <w:proofErr w:type="spellEnd"/>
      <w:r w:rsidRPr="005531A1">
        <w:rPr>
          <w:rFonts w:ascii="Times New Roman" w:hAnsi="Times New Roman" w:cs="Times New Roman"/>
          <w:i/>
          <w:iCs/>
          <w:sz w:val="20"/>
          <w:szCs w:val="20"/>
        </w:rPr>
        <w:t xml:space="preserve"> compliant UE shall be tested with normal CA requirements. </w:t>
      </w:r>
    </w:p>
    <w:p w14:paraId="6FEBF267" w14:textId="77777777" w:rsidR="00CC7FC2" w:rsidRPr="005531A1" w:rsidRDefault="00CC7FC2" w:rsidP="00CC7FC2">
      <w:pPr>
        <w:pStyle w:val="ListParagraph"/>
        <w:numPr>
          <w:ilvl w:val="1"/>
          <w:numId w:val="17"/>
        </w:numPr>
        <w:spacing w:after="120"/>
        <w:ind w:left="1440" w:firstLineChars="0"/>
        <w:rPr>
          <w:rFonts w:ascii="Times New Roman" w:hAnsi="Times New Roman" w:cs="Times New Roman"/>
          <w:i/>
          <w:iCs/>
          <w:sz w:val="20"/>
          <w:szCs w:val="20"/>
        </w:rPr>
      </w:pPr>
      <w:r w:rsidRPr="005531A1">
        <w:rPr>
          <w:rFonts w:ascii="Times New Roman" w:hAnsi="Times New Roman" w:cs="Times New Roman"/>
          <w:i/>
          <w:iCs/>
          <w:sz w:val="20"/>
          <w:szCs w:val="20"/>
        </w:rPr>
        <w:lastRenderedPageBreak/>
        <w:t xml:space="preserve">Option 2: Define the SSB less </w:t>
      </w:r>
      <w:proofErr w:type="spellStart"/>
      <w:r w:rsidRPr="005531A1">
        <w:rPr>
          <w:rFonts w:ascii="Times New Roman" w:hAnsi="Times New Roman" w:cs="Times New Roman"/>
          <w:i/>
          <w:iCs/>
          <w:sz w:val="20"/>
          <w:szCs w:val="20"/>
        </w:rPr>
        <w:t>Scell</w:t>
      </w:r>
      <w:proofErr w:type="spellEnd"/>
      <w:r w:rsidRPr="005531A1">
        <w:rPr>
          <w:rFonts w:ascii="Times New Roman" w:hAnsi="Times New Roman" w:cs="Times New Roman"/>
          <w:i/>
          <w:iCs/>
          <w:sz w:val="20"/>
          <w:szCs w:val="20"/>
        </w:rPr>
        <w:t xml:space="preserve"> requirements for inter-band CA by reusing the existing minimum PDSCH CA demodulation requirements </w:t>
      </w:r>
      <w:r w:rsidRPr="002144AB">
        <w:rPr>
          <w:rFonts w:ascii="Times New Roman" w:hAnsi="Times New Roman" w:cs="Times New Roman"/>
          <w:i/>
          <w:iCs/>
          <w:sz w:val="20"/>
          <w:szCs w:val="20"/>
        </w:rPr>
        <w:t>with RTD</w:t>
      </w:r>
      <w:proofErr w:type="gramStart"/>
      <w:r w:rsidRPr="002144AB">
        <w:rPr>
          <w:rFonts w:ascii="Times New Roman" w:hAnsi="Times New Roman" w:cs="Times New Roman"/>
          <w:i/>
          <w:iCs/>
          <w:sz w:val="20"/>
          <w:szCs w:val="20"/>
        </w:rPr>
        <w:t>=[</w:t>
      </w:r>
      <w:proofErr w:type="gramEnd"/>
      <w:r w:rsidRPr="002144AB">
        <w:rPr>
          <w:rFonts w:ascii="Times New Roman" w:hAnsi="Times New Roman" w:cs="Times New Roman"/>
          <w:i/>
          <w:iCs/>
          <w:sz w:val="20"/>
          <w:szCs w:val="20"/>
        </w:rPr>
        <w:t>0]us</w:t>
      </w:r>
    </w:p>
    <w:p w14:paraId="49BF5EA4" w14:textId="77777777" w:rsidR="00CC7FC2" w:rsidRPr="005531A1" w:rsidRDefault="00CC7FC2" w:rsidP="00CC7FC2">
      <w:pPr>
        <w:pStyle w:val="ListParagraph"/>
        <w:numPr>
          <w:ilvl w:val="2"/>
          <w:numId w:val="17"/>
        </w:numPr>
        <w:spacing w:after="120"/>
        <w:ind w:firstLineChars="0"/>
        <w:rPr>
          <w:rFonts w:ascii="Times New Roman" w:hAnsi="Times New Roman" w:cs="Times New Roman"/>
          <w:i/>
          <w:iCs/>
          <w:sz w:val="20"/>
          <w:szCs w:val="20"/>
        </w:rPr>
      </w:pPr>
      <w:r w:rsidRPr="005531A1">
        <w:rPr>
          <w:rFonts w:ascii="Times New Roman" w:hAnsi="Times New Roman" w:cs="Times New Roman"/>
          <w:i/>
          <w:iCs/>
          <w:sz w:val="20"/>
          <w:szCs w:val="20"/>
        </w:rPr>
        <w:t>Apply the same requirements as the minimum CA demodulation requirements, TS38.101-4 5.2A.2.1 for 2Rx UE and 5.2A.3.1 for 4Rx UE.</w:t>
      </w:r>
    </w:p>
    <w:p w14:paraId="4D9E91C5" w14:textId="77777777" w:rsidR="00CC7FC2" w:rsidRPr="005531A1" w:rsidRDefault="00CC7FC2" w:rsidP="00CC7FC2">
      <w:pPr>
        <w:pStyle w:val="ListParagraph"/>
        <w:numPr>
          <w:ilvl w:val="2"/>
          <w:numId w:val="17"/>
        </w:numPr>
        <w:spacing w:after="120"/>
        <w:ind w:firstLineChars="0"/>
        <w:rPr>
          <w:rFonts w:ascii="Times New Roman" w:hAnsi="Times New Roman" w:cs="Times New Roman"/>
          <w:i/>
          <w:iCs/>
          <w:sz w:val="20"/>
          <w:szCs w:val="20"/>
        </w:rPr>
      </w:pPr>
      <w:r w:rsidRPr="005531A1">
        <w:rPr>
          <w:rFonts w:ascii="Times New Roman" w:hAnsi="Times New Roman" w:cs="Times New Roman"/>
          <w:i/>
          <w:iCs/>
          <w:sz w:val="20"/>
          <w:szCs w:val="20"/>
        </w:rPr>
        <w:t xml:space="preserve">Add a new test parameter table for </w:t>
      </w:r>
      <w:proofErr w:type="spellStart"/>
      <w:r w:rsidRPr="005531A1">
        <w:rPr>
          <w:rFonts w:ascii="Times New Roman" w:hAnsi="Times New Roman" w:cs="Times New Roman"/>
          <w:i/>
          <w:iCs/>
          <w:sz w:val="20"/>
          <w:szCs w:val="20"/>
        </w:rPr>
        <w:t>SCell</w:t>
      </w:r>
      <w:proofErr w:type="spellEnd"/>
      <w:r w:rsidRPr="005531A1">
        <w:rPr>
          <w:rFonts w:ascii="Times New Roman" w:hAnsi="Times New Roman" w:cs="Times New Roman"/>
          <w:i/>
          <w:iCs/>
          <w:sz w:val="20"/>
          <w:szCs w:val="20"/>
        </w:rPr>
        <w:t xml:space="preserve"> where SSB is not configured:</w:t>
      </w:r>
    </w:p>
    <w:tbl>
      <w:tblPr>
        <w:tblStyle w:val="TableGrid"/>
        <w:tblW w:w="0" w:type="auto"/>
        <w:tblInd w:w="2547" w:type="dxa"/>
        <w:tblLook w:val="04A0" w:firstRow="1" w:lastRow="0" w:firstColumn="1" w:lastColumn="0" w:noHBand="0" w:noVBand="1"/>
      </w:tblPr>
      <w:tblGrid>
        <w:gridCol w:w="6803"/>
      </w:tblGrid>
      <w:tr w:rsidR="00CC7FC2" w:rsidRPr="005531A1" w14:paraId="543E6207" w14:textId="77777777" w:rsidTr="001E4F1B">
        <w:tc>
          <w:tcPr>
            <w:tcW w:w="7082" w:type="dxa"/>
          </w:tcPr>
          <w:p w14:paraId="574B0463" w14:textId="77777777" w:rsidR="00CC7FC2" w:rsidRPr="005531A1" w:rsidRDefault="00CC7FC2" w:rsidP="001E4F1B">
            <w:pPr>
              <w:pStyle w:val="TH"/>
              <w:rPr>
                <w:rFonts w:ascii="Times New Roman" w:hAnsi="Times New Roman" w:cs="Times New Roman"/>
                <w:i/>
                <w:iCs/>
                <w:sz w:val="20"/>
                <w:szCs w:val="20"/>
              </w:rPr>
            </w:pPr>
            <w:r w:rsidRPr="005531A1">
              <w:rPr>
                <w:rFonts w:ascii="Times New Roman" w:hAnsi="Times New Roman" w:cs="Times New Roman"/>
                <w:i/>
                <w:iCs/>
                <w:sz w:val="20"/>
                <w:szCs w:val="20"/>
              </w:rPr>
              <w:t>Table 5.2A.x.y-1</w:t>
            </w:r>
            <w:r w:rsidRPr="005531A1">
              <w:rPr>
                <w:rFonts w:ascii="Times New Roman" w:hAnsi="Times New Roman" w:cs="Times New Roman"/>
                <w:i/>
                <w:iCs/>
                <w:sz w:val="20"/>
                <w:szCs w:val="20"/>
                <w:lang w:eastAsia="zh-CN"/>
              </w:rPr>
              <w:t>:</w:t>
            </w:r>
            <w:r w:rsidRPr="005531A1">
              <w:rPr>
                <w:rFonts w:ascii="Times New Roman" w:hAnsi="Times New Roman" w:cs="Times New Roman"/>
                <w:i/>
                <w:iCs/>
                <w:sz w:val="20"/>
                <w:szCs w:val="20"/>
              </w:rPr>
              <w:t xml:space="preserve"> Additional test parameters for </w:t>
            </w:r>
            <w:proofErr w:type="spellStart"/>
            <w:r w:rsidRPr="005531A1">
              <w:rPr>
                <w:rFonts w:ascii="Times New Roman" w:hAnsi="Times New Roman" w:cs="Times New Roman"/>
                <w:i/>
                <w:iCs/>
                <w:sz w:val="20"/>
                <w:szCs w:val="20"/>
              </w:rPr>
              <w:t>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2"/>
              <w:gridCol w:w="2274"/>
              <w:gridCol w:w="737"/>
              <w:gridCol w:w="2124"/>
            </w:tblGrid>
            <w:tr w:rsidR="00CC7FC2" w:rsidRPr="005531A1" w14:paraId="525D4332" w14:textId="77777777" w:rsidTr="001E4F1B">
              <w:tc>
                <w:tcPr>
                  <w:tcW w:w="5292" w:type="dxa"/>
                  <w:gridSpan w:val="2"/>
                  <w:tcBorders>
                    <w:top w:val="single" w:sz="4" w:space="0" w:color="auto"/>
                    <w:left w:val="single" w:sz="4" w:space="0" w:color="auto"/>
                    <w:bottom w:val="single" w:sz="4" w:space="0" w:color="auto"/>
                    <w:right w:val="single" w:sz="4" w:space="0" w:color="auto"/>
                  </w:tcBorders>
                  <w:hideMark/>
                </w:tcPr>
                <w:p w14:paraId="73F4314A" w14:textId="77777777" w:rsidR="00CC7FC2" w:rsidRPr="005531A1" w:rsidRDefault="00CC7FC2" w:rsidP="001E4F1B">
                  <w:pPr>
                    <w:pStyle w:val="TAH"/>
                    <w:rPr>
                      <w:rFonts w:ascii="Times New Roman" w:hAnsi="Times New Roman" w:cs="Times New Roman"/>
                      <w:i/>
                      <w:iCs/>
                      <w:sz w:val="20"/>
                      <w:szCs w:val="20"/>
                    </w:rPr>
                  </w:pPr>
                  <w:r w:rsidRPr="005531A1">
                    <w:rPr>
                      <w:rFonts w:ascii="Times New Roman" w:hAnsi="Times New Roman" w:cs="Times New Roman"/>
                      <w:i/>
                      <w:iCs/>
                      <w:sz w:val="20"/>
                      <w:szCs w:val="20"/>
                    </w:rPr>
                    <w:t>Parameter</w:t>
                  </w:r>
                </w:p>
              </w:tc>
              <w:tc>
                <w:tcPr>
                  <w:tcW w:w="898" w:type="dxa"/>
                  <w:tcBorders>
                    <w:top w:val="single" w:sz="4" w:space="0" w:color="auto"/>
                    <w:left w:val="single" w:sz="4" w:space="0" w:color="auto"/>
                    <w:bottom w:val="single" w:sz="4" w:space="0" w:color="auto"/>
                    <w:right w:val="single" w:sz="4" w:space="0" w:color="auto"/>
                  </w:tcBorders>
                  <w:hideMark/>
                </w:tcPr>
                <w:p w14:paraId="7A13D03A" w14:textId="77777777" w:rsidR="00CC7FC2" w:rsidRPr="005531A1" w:rsidRDefault="00CC7FC2" w:rsidP="001E4F1B">
                  <w:pPr>
                    <w:pStyle w:val="TAH"/>
                    <w:rPr>
                      <w:rFonts w:ascii="Times New Roman" w:hAnsi="Times New Roman" w:cs="Times New Roman"/>
                      <w:i/>
                      <w:iCs/>
                      <w:sz w:val="20"/>
                      <w:szCs w:val="20"/>
                    </w:rPr>
                  </w:pPr>
                  <w:r w:rsidRPr="005531A1">
                    <w:rPr>
                      <w:rFonts w:ascii="Times New Roman" w:hAnsi="Times New Roman" w:cs="Times New Roman"/>
                      <w:i/>
                      <w:iCs/>
                      <w:sz w:val="20"/>
                      <w:szCs w:val="20"/>
                    </w:rPr>
                    <w:t>Unit</w:t>
                  </w:r>
                </w:p>
              </w:tc>
              <w:tc>
                <w:tcPr>
                  <w:tcW w:w="3213" w:type="dxa"/>
                  <w:tcBorders>
                    <w:top w:val="single" w:sz="4" w:space="0" w:color="auto"/>
                    <w:left w:val="single" w:sz="4" w:space="0" w:color="auto"/>
                    <w:bottom w:val="single" w:sz="4" w:space="0" w:color="auto"/>
                    <w:right w:val="single" w:sz="4" w:space="0" w:color="auto"/>
                  </w:tcBorders>
                  <w:hideMark/>
                </w:tcPr>
                <w:p w14:paraId="652833EF" w14:textId="77777777" w:rsidR="00CC7FC2" w:rsidRPr="005531A1" w:rsidRDefault="00CC7FC2" w:rsidP="001E4F1B">
                  <w:pPr>
                    <w:pStyle w:val="TAH"/>
                    <w:rPr>
                      <w:rFonts w:ascii="Times New Roman" w:hAnsi="Times New Roman" w:cs="Times New Roman"/>
                      <w:i/>
                      <w:iCs/>
                      <w:sz w:val="20"/>
                      <w:szCs w:val="20"/>
                    </w:rPr>
                  </w:pPr>
                  <w:r w:rsidRPr="005531A1">
                    <w:rPr>
                      <w:rFonts w:ascii="Times New Roman" w:hAnsi="Times New Roman" w:cs="Times New Roman"/>
                      <w:i/>
                      <w:iCs/>
                      <w:sz w:val="20"/>
                      <w:szCs w:val="20"/>
                    </w:rPr>
                    <w:t>Value</w:t>
                  </w:r>
                </w:p>
              </w:tc>
            </w:tr>
            <w:tr w:rsidR="00CC7FC2" w:rsidRPr="005531A1" w14:paraId="2720EF7F" w14:textId="77777777" w:rsidTr="001E4F1B">
              <w:tc>
                <w:tcPr>
                  <w:tcW w:w="1771" w:type="dxa"/>
                  <w:vMerge w:val="restart"/>
                  <w:tcBorders>
                    <w:top w:val="single" w:sz="4" w:space="0" w:color="auto"/>
                    <w:left w:val="single" w:sz="4" w:space="0" w:color="auto"/>
                    <w:bottom w:val="single" w:sz="4" w:space="0" w:color="auto"/>
                    <w:right w:val="single" w:sz="4" w:space="0" w:color="auto"/>
                  </w:tcBorders>
                  <w:vAlign w:val="center"/>
                  <w:hideMark/>
                </w:tcPr>
                <w:p w14:paraId="5EE7BA2A" w14:textId="77777777" w:rsidR="00CC7FC2" w:rsidRPr="005531A1" w:rsidRDefault="00CC7FC2" w:rsidP="001E4F1B">
                  <w:pPr>
                    <w:pStyle w:val="TAL"/>
                    <w:rPr>
                      <w:rFonts w:ascii="Times New Roman" w:hAnsi="Times New Roman" w:cs="Times New Roman"/>
                      <w:i/>
                      <w:iCs/>
                      <w:sz w:val="20"/>
                      <w:szCs w:val="20"/>
                    </w:rPr>
                  </w:pPr>
                  <w:r w:rsidRPr="005531A1">
                    <w:rPr>
                      <w:rFonts w:ascii="Times New Roman" w:hAnsi="Times New Roman" w:cs="Times New Roman"/>
                      <w:i/>
                      <w:iCs/>
                      <w:sz w:val="20"/>
                      <w:szCs w:val="20"/>
                    </w:rPr>
                    <w:t>Common serving cell parameters</w:t>
                  </w:r>
                </w:p>
              </w:tc>
              <w:tc>
                <w:tcPr>
                  <w:tcW w:w="3521" w:type="dxa"/>
                  <w:tcBorders>
                    <w:top w:val="single" w:sz="4" w:space="0" w:color="auto"/>
                    <w:left w:val="single" w:sz="4" w:space="0" w:color="auto"/>
                    <w:bottom w:val="single" w:sz="4" w:space="0" w:color="auto"/>
                    <w:right w:val="single" w:sz="4" w:space="0" w:color="auto"/>
                  </w:tcBorders>
                  <w:vAlign w:val="center"/>
                  <w:hideMark/>
                </w:tcPr>
                <w:p w14:paraId="7ADDD7C3" w14:textId="77777777" w:rsidR="00CC7FC2" w:rsidRPr="005531A1" w:rsidRDefault="00CC7FC2" w:rsidP="001E4F1B">
                  <w:pPr>
                    <w:pStyle w:val="TAL"/>
                    <w:rPr>
                      <w:rFonts w:ascii="Times New Roman" w:hAnsi="Times New Roman" w:cs="Times New Roman"/>
                      <w:i/>
                      <w:iCs/>
                      <w:sz w:val="20"/>
                      <w:szCs w:val="20"/>
                    </w:rPr>
                  </w:pPr>
                  <w:r w:rsidRPr="005531A1">
                    <w:rPr>
                      <w:rFonts w:ascii="Times New Roman" w:hAnsi="Times New Roman" w:cs="Times New Roman"/>
                      <w:i/>
                      <w:iCs/>
                      <w:sz w:val="20"/>
                      <w:szCs w:val="20"/>
                    </w:rPr>
                    <w:t>Physical Cell ID</w:t>
                  </w:r>
                </w:p>
              </w:tc>
              <w:tc>
                <w:tcPr>
                  <w:tcW w:w="898" w:type="dxa"/>
                  <w:tcBorders>
                    <w:top w:val="single" w:sz="4" w:space="0" w:color="auto"/>
                    <w:left w:val="single" w:sz="4" w:space="0" w:color="auto"/>
                    <w:bottom w:val="single" w:sz="4" w:space="0" w:color="auto"/>
                    <w:right w:val="single" w:sz="4" w:space="0" w:color="auto"/>
                  </w:tcBorders>
                  <w:vAlign w:val="center"/>
                </w:tcPr>
                <w:p w14:paraId="2BAB535F" w14:textId="77777777" w:rsidR="00CC7FC2" w:rsidRPr="005531A1" w:rsidRDefault="00CC7FC2" w:rsidP="001E4F1B">
                  <w:pPr>
                    <w:pStyle w:val="TAC"/>
                    <w:rPr>
                      <w:rFonts w:ascii="Times New Roman" w:hAnsi="Times New Roman" w:cs="Times New Roman"/>
                      <w:i/>
                      <w:iCs/>
                      <w:sz w:val="20"/>
                      <w:szCs w:val="20"/>
                    </w:rPr>
                  </w:pPr>
                </w:p>
              </w:tc>
              <w:tc>
                <w:tcPr>
                  <w:tcW w:w="3213" w:type="dxa"/>
                  <w:tcBorders>
                    <w:top w:val="single" w:sz="4" w:space="0" w:color="auto"/>
                    <w:left w:val="single" w:sz="4" w:space="0" w:color="auto"/>
                    <w:bottom w:val="single" w:sz="4" w:space="0" w:color="auto"/>
                    <w:right w:val="single" w:sz="4" w:space="0" w:color="auto"/>
                  </w:tcBorders>
                  <w:vAlign w:val="center"/>
                  <w:hideMark/>
                </w:tcPr>
                <w:p w14:paraId="66AA1CD4" w14:textId="77777777" w:rsidR="00CC7FC2" w:rsidRPr="005531A1" w:rsidRDefault="00CC7FC2" w:rsidP="001E4F1B">
                  <w:pPr>
                    <w:pStyle w:val="TAC"/>
                    <w:rPr>
                      <w:rFonts w:ascii="Times New Roman" w:hAnsi="Times New Roman" w:cs="Times New Roman"/>
                      <w:i/>
                      <w:iCs/>
                      <w:sz w:val="20"/>
                      <w:szCs w:val="20"/>
                    </w:rPr>
                  </w:pPr>
                  <w:r w:rsidRPr="005531A1">
                    <w:rPr>
                      <w:rFonts w:ascii="Times New Roman" w:hAnsi="Times New Roman" w:cs="Times New Roman"/>
                      <w:i/>
                      <w:iCs/>
                      <w:sz w:val="20"/>
                      <w:szCs w:val="20"/>
                    </w:rPr>
                    <w:t xml:space="preserve">Same as </w:t>
                  </w:r>
                  <w:proofErr w:type="spellStart"/>
                  <w:r w:rsidRPr="005531A1">
                    <w:rPr>
                      <w:rFonts w:ascii="Times New Roman" w:hAnsi="Times New Roman" w:cs="Times New Roman"/>
                      <w:i/>
                      <w:iCs/>
                      <w:sz w:val="20"/>
                      <w:szCs w:val="20"/>
                    </w:rPr>
                    <w:t>PSell</w:t>
                  </w:r>
                  <w:proofErr w:type="spellEnd"/>
                </w:p>
              </w:tc>
            </w:tr>
            <w:tr w:rsidR="00CC7FC2" w:rsidRPr="005531A1" w14:paraId="72E062FF" w14:textId="77777777" w:rsidTr="001E4F1B">
              <w:tc>
                <w:tcPr>
                  <w:tcW w:w="0" w:type="auto"/>
                  <w:vMerge/>
                  <w:tcBorders>
                    <w:top w:val="single" w:sz="4" w:space="0" w:color="auto"/>
                    <w:left w:val="single" w:sz="4" w:space="0" w:color="auto"/>
                    <w:bottom w:val="single" w:sz="4" w:space="0" w:color="auto"/>
                    <w:right w:val="single" w:sz="4" w:space="0" w:color="auto"/>
                  </w:tcBorders>
                  <w:vAlign w:val="center"/>
                  <w:hideMark/>
                </w:tcPr>
                <w:p w14:paraId="3590A5FE" w14:textId="77777777" w:rsidR="00CC7FC2" w:rsidRPr="005531A1" w:rsidRDefault="00CC7FC2" w:rsidP="001E4F1B">
                  <w:pPr>
                    <w:rPr>
                      <w:i/>
                      <w:iCs/>
                      <w:sz w:val="20"/>
                      <w:szCs w:val="20"/>
                    </w:rPr>
                  </w:pPr>
                </w:p>
              </w:tc>
              <w:tc>
                <w:tcPr>
                  <w:tcW w:w="3521" w:type="dxa"/>
                  <w:tcBorders>
                    <w:top w:val="single" w:sz="4" w:space="0" w:color="auto"/>
                    <w:left w:val="single" w:sz="4" w:space="0" w:color="auto"/>
                    <w:bottom w:val="single" w:sz="4" w:space="0" w:color="auto"/>
                    <w:right w:val="single" w:sz="4" w:space="0" w:color="auto"/>
                  </w:tcBorders>
                  <w:vAlign w:val="center"/>
                  <w:hideMark/>
                </w:tcPr>
                <w:p w14:paraId="093CC65C" w14:textId="77777777" w:rsidR="00CC7FC2" w:rsidRPr="005531A1" w:rsidRDefault="00CC7FC2" w:rsidP="001E4F1B">
                  <w:pPr>
                    <w:pStyle w:val="TAL"/>
                    <w:rPr>
                      <w:rFonts w:ascii="Times New Roman" w:hAnsi="Times New Roman" w:cs="Times New Roman"/>
                      <w:i/>
                      <w:iCs/>
                      <w:sz w:val="20"/>
                      <w:szCs w:val="20"/>
                    </w:rPr>
                  </w:pPr>
                  <w:r w:rsidRPr="005531A1">
                    <w:rPr>
                      <w:rFonts w:ascii="Times New Roman" w:hAnsi="Times New Roman" w:cs="Times New Roman"/>
                      <w:i/>
                      <w:iCs/>
                      <w:sz w:val="20"/>
                      <w:szCs w:val="20"/>
                    </w:rPr>
                    <w:t>SSB position in burst</w:t>
                  </w:r>
                </w:p>
              </w:tc>
              <w:tc>
                <w:tcPr>
                  <w:tcW w:w="898" w:type="dxa"/>
                  <w:tcBorders>
                    <w:top w:val="single" w:sz="4" w:space="0" w:color="auto"/>
                    <w:left w:val="single" w:sz="4" w:space="0" w:color="auto"/>
                    <w:bottom w:val="single" w:sz="4" w:space="0" w:color="auto"/>
                    <w:right w:val="single" w:sz="4" w:space="0" w:color="auto"/>
                  </w:tcBorders>
                  <w:vAlign w:val="center"/>
                </w:tcPr>
                <w:p w14:paraId="7B927D07" w14:textId="77777777" w:rsidR="00CC7FC2" w:rsidRPr="005531A1" w:rsidRDefault="00CC7FC2" w:rsidP="001E4F1B">
                  <w:pPr>
                    <w:pStyle w:val="TAC"/>
                    <w:rPr>
                      <w:rFonts w:ascii="Times New Roman" w:hAnsi="Times New Roman" w:cs="Times New Roman"/>
                      <w:i/>
                      <w:iCs/>
                      <w:sz w:val="20"/>
                      <w:szCs w:val="20"/>
                    </w:rPr>
                  </w:pPr>
                </w:p>
              </w:tc>
              <w:tc>
                <w:tcPr>
                  <w:tcW w:w="3213" w:type="dxa"/>
                  <w:tcBorders>
                    <w:top w:val="single" w:sz="4" w:space="0" w:color="auto"/>
                    <w:left w:val="single" w:sz="4" w:space="0" w:color="auto"/>
                    <w:bottom w:val="single" w:sz="4" w:space="0" w:color="auto"/>
                    <w:right w:val="single" w:sz="4" w:space="0" w:color="auto"/>
                  </w:tcBorders>
                  <w:vAlign w:val="center"/>
                  <w:hideMark/>
                </w:tcPr>
                <w:p w14:paraId="3DD36BEE" w14:textId="77777777" w:rsidR="00CC7FC2" w:rsidRPr="005531A1" w:rsidRDefault="00CC7FC2" w:rsidP="001E4F1B">
                  <w:pPr>
                    <w:pStyle w:val="TAC"/>
                    <w:rPr>
                      <w:rFonts w:ascii="Times New Roman" w:hAnsi="Times New Roman" w:cs="Times New Roman"/>
                      <w:i/>
                      <w:iCs/>
                      <w:sz w:val="20"/>
                      <w:szCs w:val="20"/>
                    </w:rPr>
                  </w:pPr>
                  <w:r w:rsidRPr="005531A1">
                    <w:rPr>
                      <w:rFonts w:ascii="Times New Roman" w:hAnsi="Times New Roman" w:cs="Times New Roman"/>
                      <w:i/>
                      <w:iCs/>
                      <w:sz w:val="20"/>
                      <w:szCs w:val="20"/>
                    </w:rPr>
                    <w:t>Not configured</w:t>
                  </w:r>
                </w:p>
              </w:tc>
            </w:tr>
            <w:tr w:rsidR="00CC7FC2" w:rsidRPr="005531A1" w14:paraId="69C163A9" w14:textId="77777777" w:rsidTr="001E4F1B">
              <w:tc>
                <w:tcPr>
                  <w:tcW w:w="0" w:type="auto"/>
                  <w:vMerge/>
                  <w:tcBorders>
                    <w:top w:val="single" w:sz="4" w:space="0" w:color="auto"/>
                    <w:left w:val="single" w:sz="4" w:space="0" w:color="auto"/>
                    <w:bottom w:val="single" w:sz="4" w:space="0" w:color="auto"/>
                    <w:right w:val="single" w:sz="4" w:space="0" w:color="auto"/>
                  </w:tcBorders>
                  <w:vAlign w:val="center"/>
                  <w:hideMark/>
                </w:tcPr>
                <w:p w14:paraId="2542D32A" w14:textId="77777777" w:rsidR="00CC7FC2" w:rsidRPr="005531A1" w:rsidRDefault="00CC7FC2" w:rsidP="001E4F1B">
                  <w:pPr>
                    <w:rPr>
                      <w:i/>
                      <w:iCs/>
                      <w:sz w:val="20"/>
                      <w:szCs w:val="20"/>
                    </w:rPr>
                  </w:pPr>
                </w:p>
              </w:tc>
              <w:tc>
                <w:tcPr>
                  <w:tcW w:w="3521" w:type="dxa"/>
                  <w:tcBorders>
                    <w:top w:val="single" w:sz="4" w:space="0" w:color="auto"/>
                    <w:left w:val="single" w:sz="4" w:space="0" w:color="auto"/>
                    <w:bottom w:val="single" w:sz="4" w:space="0" w:color="auto"/>
                    <w:right w:val="single" w:sz="4" w:space="0" w:color="auto"/>
                  </w:tcBorders>
                  <w:vAlign w:val="center"/>
                  <w:hideMark/>
                </w:tcPr>
                <w:p w14:paraId="0FABB5C5" w14:textId="77777777" w:rsidR="00CC7FC2" w:rsidRPr="005531A1" w:rsidRDefault="00CC7FC2" w:rsidP="001E4F1B">
                  <w:pPr>
                    <w:pStyle w:val="TAL"/>
                    <w:rPr>
                      <w:rFonts w:ascii="Times New Roman" w:hAnsi="Times New Roman" w:cs="Times New Roman"/>
                      <w:i/>
                      <w:iCs/>
                      <w:sz w:val="20"/>
                      <w:szCs w:val="20"/>
                    </w:rPr>
                  </w:pPr>
                  <w:r w:rsidRPr="005531A1">
                    <w:rPr>
                      <w:rFonts w:ascii="Times New Roman" w:hAnsi="Times New Roman" w:cs="Times New Roman"/>
                      <w:i/>
                      <w:iCs/>
                      <w:sz w:val="20"/>
                      <w:szCs w:val="20"/>
                    </w:rPr>
                    <w:t>SSB periodicity</w:t>
                  </w:r>
                </w:p>
              </w:tc>
              <w:tc>
                <w:tcPr>
                  <w:tcW w:w="898" w:type="dxa"/>
                  <w:tcBorders>
                    <w:top w:val="single" w:sz="4" w:space="0" w:color="auto"/>
                    <w:left w:val="single" w:sz="4" w:space="0" w:color="auto"/>
                    <w:bottom w:val="single" w:sz="4" w:space="0" w:color="auto"/>
                    <w:right w:val="single" w:sz="4" w:space="0" w:color="auto"/>
                  </w:tcBorders>
                  <w:vAlign w:val="center"/>
                  <w:hideMark/>
                </w:tcPr>
                <w:p w14:paraId="4969134B" w14:textId="77777777" w:rsidR="00CC7FC2" w:rsidRPr="005531A1" w:rsidRDefault="00CC7FC2" w:rsidP="001E4F1B">
                  <w:pPr>
                    <w:pStyle w:val="TAC"/>
                    <w:rPr>
                      <w:rFonts w:ascii="Times New Roman" w:hAnsi="Times New Roman" w:cs="Times New Roman"/>
                      <w:i/>
                      <w:iCs/>
                      <w:sz w:val="20"/>
                      <w:szCs w:val="20"/>
                    </w:rPr>
                  </w:pPr>
                  <w:proofErr w:type="spellStart"/>
                  <w:r w:rsidRPr="005531A1">
                    <w:rPr>
                      <w:rFonts w:ascii="Times New Roman" w:hAnsi="Times New Roman" w:cs="Times New Roman"/>
                      <w:i/>
                      <w:iCs/>
                      <w:sz w:val="20"/>
                      <w:szCs w:val="20"/>
                    </w:rPr>
                    <w:t>ms</w:t>
                  </w:r>
                  <w:proofErr w:type="spellEnd"/>
                </w:p>
              </w:tc>
              <w:tc>
                <w:tcPr>
                  <w:tcW w:w="3213" w:type="dxa"/>
                  <w:tcBorders>
                    <w:top w:val="single" w:sz="4" w:space="0" w:color="auto"/>
                    <w:left w:val="single" w:sz="4" w:space="0" w:color="auto"/>
                    <w:bottom w:val="single" w:sz="4" w:space="0" w:color="auto"/>
                    <w:right w:val="single" w:sz="4" w:space="0" w:color="auto"/>
                  </w:tcBorders>
                  <w:vAlign w:val="center"/>
                  <w:hideMark/>
                </w:tcPr>
                <w:p w14:paraId="5F15FE15" w14:textId="77777777" w:rsidR="00CC7FC2" w:rsidRPr="005531A1" w:rsidRDefault="00CC7FC2" w:rsidP="001E4F1B">
                  <w:pPr>
                    <w:pStyle w:val="TAC"/>
                    <w:rPr>
                      <w:rFonts w:ascii="Times New Roman" w:hAnsi="Times New Roman" w:cs="Times New Roman"/>
                      <w:i/>
                      <w:iCs/>
                      <w:sz w:val="20"/>
                      <w:szCs w:val="20"/>
                    </w:rPr>
                  </w:pPr>
                  <w:r w:rsidRPr="005531A1">
                    <w:rPr>
                      <w:rFonts w:ascii="Times New Roman" w:hAnsi="Times New Roman" w:cs="Times New Roman"/>
                      <w:i/>
                      <w:iCs/>
                      <w:sz w:val="20"/>
                      <w:szCs w:val="20"/>
                    </w:rPr>
                    <w:t>N/A</w:t>
                  </w:r>
                </w:p>
              </w:tc>
            </w:tr>
          </w:tbl>
          <w:p w14:paraId="3B194A26" w14:textId="77777777" w:rsidR="00CC7FC2" w:rsidRPr="005531A1" w:rsidRDefault="00CC7FC2" w:rsidP="001E4F1B">
            <w:pPr>
              <w:rPr>
                <w:i/>
                <w:iCs/>
                <w:sz w:val="20"/>
                <w:szCs w:val="20"/>
              </w:rPr>
            </w:pPr>
          </w:p>
        </w:tc>
      </w:tr>
    </w:tbl>
    <w:p w14:paraId="784398A8" w14:textId="77777777" w:rsidR="00CC7FC2" w:rsidRPr="005531A1" w:rsidRDefault="00CC7FC2" w:rsidP="00CC7FC2">
      <w:pPr>
        <w:pStyle w:val="ListParagraph"/>
        <w:spacing w:after="120"/>
        <w:ind w:left="2376" w:firstLineChars="0" w:firstLine="0"/>
        <w:rPr>
          <w:rFonts w:ascii="Times New Roman" w:hAnsi="Times New Roman" w:cs="Times New Roman"/>
          <w:i/>
          <w:iCs/>
          <w:sz w:val="20"/>
          <w:szCs w:val="20"/>
        </w:rPr>
      </w:pPr>
    </w:p>
    <w:p w14:paraId="5444575F" w14:textId="33EC37D2" w:rsidR="00CC7FC2" w:rsidRPr="005531A1" w:rsidRDefault="00CC7FC2" w:rsidP="00CC7FC2">
      <w:pPr>
        <w:pStyle w:val="ListParagraph"/>
        <w:numPr>
          <w:ilvl w:val="2"/>
          <w:numId w:val="17"/>
        </w:numPr>
        <w:spacing w:after="120"/>
        <w:ind w:firstLineChars="0"/>
        <w:rPr>
          <w:rFonts w:ascii="Times New Roman" w:hAnsi="Times New Roman" w:cs="Times New Roman"/>
          <w:b/>
          <w:bCs/>
          <w:i/>
          <w:iCs/>
          <w:sz w:val="20"/>
          <w:szCs w:val="20"/>
        </w:rPr>
      </w:pPr>
      <w:r w:rsidRPr="005531A1">
        <w:rPr>
          <w:rFonts w:ascii="Times New Roman" w:hAnsi="Times New Roman" w:cs="Times New Roman"/>
          <w:i/>
          <w:iCs/>
          <w:sz w:val="20"/>
          <w:szCs w:val="20"/>
        </w:rPr>
        <w:t>Applicable only for inter-band CA in FR1</w:t>
      </w:r>
    </w:p>
    <w:p w14:paraId="07C66CBB" w14:textId="32DB440C" w:rsidR="00CC7FC2" w:rsidRPr="005531A1" w:rsidRDefault="00CC7FC2" w:rsidP="00BC6430">
      <w:pPr>
        <w:pStyle w:val="ListParagraph"/>
        <w:numPr>
          <w:ilvl w:val="1"/>
          <w:numId w:val="17"/>
        </w:numPr>
        <w:spacing w:after="120"/>
        <w:ind w:left="1440" w:firstLineChars="0"/>
        <w:rPr>
          <w:rFonts w:ascii="Times New Roman" w:hAnsi="Times New Roman" w:cs="Times New Roman"/>
          <w:i/>
          <w:iCs/>
          <w:sz w:val="20"/>
          <w:szCs w:val="20"/>
        </w:rPr>
      </w:pPr>
      <w:r w:rsidRPr="005531A1">
        <w:rPr>
          <w:rFonts w:ascii="Times New Roman" w:hAnsi="Times New Roman" w:cs="Times New Roman"/>
          <w:i/>
          <w:iCs/>
          <w:sz w:val="20"/>
          <w:szCs w:val="20"/>
          <w:highlight w:val="yellow"/>
        </w:rPr>
        <w:t>Option 3:</w:t>
      </w:r>
      <w:r w:rsidRPr="005531A1">
        <w:rPr>
          <w:rFonts w:ascii="Times New Roman" w:hAnsi="Times New Roman" w:cs="Times New Roman"/>
          <w:i/>
          <w:iCs/>
          <w:sz w:val="20"/>
          <w:szCs w:val="20"/>
        </w:rPr>
        <w:t xml:space="preserve"> Not to introduce the requirement</w:t>
      </w:r>
      <w:r w:rsidR="005531A1" w:rsidRPr="005531A1">
        <w:rPr>
          <w:rFonts w:ascii="Times New Roman" w:hAnsi="Times New Roman" w:cs="Times New Roman"/>
          <w:i/>
          <w:iCs/>
          <w:sz w:val="20"/>
          <w:szCs w:val="20"/>
        </w:rPr>
        <w:t>.</w:t>
      </w:r>
    </w:p>
    <w:p w14:paraId="5504BB29" w14:textId="77777777" w:rsidR="00C5189D" w:rsidRDefault="00C5189D" w:rsidP="00C5189D">
      <w:pPr>
        <w:spacing w:after="120"/>
        <w:rPr>
          <w:bCs/>
          <w:sz w:val="20"/>
          <w:szCs w:val="20"/>
        </w:rPr>
      </w:pPr>
    </w:p>
    <w:p w14:paraId="5159EA1B" w14:textId="31CADBB0" w:rsidR="00C5189D" w:rsidRPr="00C5189D" w:rsidRDefault="00C5189D" w:rsidP="00395AAF">
      <w:pPr>
        <w:spacing w:after="120"/>
        <w:rPr>
          <w:bCs/>
          <w:sz w:val="20"/>
          <w:szCs w:val="20"/>
        </w:rPr>
      </w:pPr>
      <w:r>
        <w:rPr>
          <w:bCs/>
          <w:sz w:val="20"/>
          <w:szCs w:val="20"/>
        </w:rPr>
        <w:t>During the</w:t>
      </w:r>
      <w:r w:rsidRPr="00C5189D">
        <w:rPr>
          <w:bCs/>
          <w:sz w:val="20"/>
          <w:szCs w:val="20"/>
        </w:rPr>
        <w:t xml:space="preserve"> RAN4#108b</w:t>
      </w:r>
      <w:r>
        <w:rPr>
          <w:bCs/>
          <w:sz w:val="20"/>
          <w:szCs w:val="20"/>
        </w:rPr>
        <w:t xml:space="preserve"> meeting</w:t>
      </w:r>
      <w:r w:rsidRPr="00C5189D">
        <w:rPr>
          <w:bCs/>
          <w:sz w:val="20"/>
          <w:szCs w:val="20"/>
        </w:rPr>
        <w:t xml:space="preserve">, concerns </w:t>
      </w:r>
      <w:r w:rsidR="005531A1">
        <w:rPr>
          <w:bCs/>
          <w:sz w:val="20"/>
          <w:szCs w:val="20"/>
        </w:rPr>
        <w:t xml:space="preserve">have been brought </w:t>
      </w:r>
      <w:r w:rsidRPr="00C5189D">
        <w:rPr>
          <w:bCs/>
          <w:sz w:val="20"/>
          <w:szCs w:val="20"/>
        </w:rPr>
        <w:t xml:space="preserve">on the demodulation performance in the SSB-less </w:t>
      </w:r>
      <w:proofErr w:type="spellStart"/>
      <w:r w:rsidRPr="00C5189D">
        <w:rPr>
          <w:bCs/>
          <w:sz w:val="20"/>
          <w:szCs w:val="20"/>
        </w:rPr>
        <w:t>SCell</w:t>
      </w:r>
      <w:proofErr w:type="spellEnd"/>
      <w:r w:rsidR="005531A1">
        <w:rPr>
          <w:bCs/>
          <w:sz w:val="20"/>
          <w:szCs w:val="20"/>
        </w:rPr>
        <w:t xml:space="preserve"> [2]</w:t>
      </w:r>
      <w:r>
        <w:rPr>
          <w:bCs/>
          <w:sz w:val="20"/>
          <w:szCs w:val="20"/>
        </w:rPr>
        <w:t xml:space="preserve">. More specifically, they are interested in </w:t>
      </w:r>
      <w:r w:rsidRPr="00C5189D">
        <w:rPr>
          <w:bCs/>
          <w:sz w:val="20"/>
          <w:szCs w:val="20"/>
        </w:rPr>
        <w:t>1) Demod</w:t>
      </w:r>
      <w:r>
        <w:rPr>
          <w:bCs/>
          <w:sz w:val="20"/>
          <w:szCs w:val="20"/>
        </w:rPr>
        <w:t>ulation</w:t>
      </w:r>
      <w:r w:rsidRPr="00C5189D">
        <w:rPr>
          <w:bCs/>
          <w:sz w:val="20"/>
          <w:szCs w:val="20"/>
        </w:rPr>
        <w:t xml:space="preserve"> performance in multipath channels with RTD/time offset close to CP</w:t>
      </w:r>
      <w:r>
        <w:rPr>
          <w:bCs/>
          <w:sz w:val="20"/>
          <w:szCs w:val="20"/>
        </w:rPr>
        <w:t xml:space="preserve">, and in </w:t>
      </w:r>
      <w:r w:rsidRPr="00C5189D">
        <w:rPr>
          <w:bCs/>
          <w:sz w:val="20"/>
          <w:szCs w:val="20"/>
        </w:rPr>
        <w:t xml:space="preserve">2) TRS based time (&amp; frequency) synchronization performance, when used initial </w:t>
      </w:r>
      <w:r>
        <w:rPr>
          <w:bCs/>
          <w:sz w:val="20"/>
          <w:szCs w:val="20"/>
        </w:rPr>
        <w:t xml:space="preserve">time offset and frequency offset </w:t>
      </w:r>
      <w:r w:rsidRPr="00C5189D">
        <w:rPr>
          <w:bCs/>
          <w:sz w:val="20"/>
          <w:szCs w:val="20"/>
        </w:rPr>
        <w:t>estimate</w:t>
      </w:r>
      <w:r>
        <w:rPr>
          <w:bCs/>
          <w:sz w:val="20"/>
          <w:szCs w:val="20"/>
        </w:rPr>
        <w:t>s</w:t>
      </w:r>
      <w:r w:rsidRPr="00C5189D">
        <w:rPr>
          <w:bCs/>
          <w:sz w:val="20"/>
          <w:szCs w:val="20"/>
        </w:rPr>
        <w:t xml:space="preserve"> from </w:t>
      </w:r>
      <w:proofErr w:type="spellStart"/>
      <w:r w:rsidRPr="00C5189D">
        <w:rPr>
          <w:bCs/>
          <w:sz w:val="20"/>
          <w:szCs w:val="20"/>
        </w:rPr>
        <w:t>PCell</w:t>
      </w:r>
      <w:proofErr w:type="spellEnd"/>
      <w:r w:rsidRPr="00C5189D">
        <w:rPr>
          <w:bCs/>
          <w:sz w:val="20"/>
          <w:szCs w:val="20"/>
        </w:rPr>
        <w:t xml:space="preserve"> </w:t>
      </w:r>
      <w:r>
        <w:rPr>
          <w:bCs/>
          <w:sz w:val="20"/>
          <w:szCs w:val="20"/>
        </w:rPr>
        <w:t>are</w:t>
      </w:r>
      <w:r w:rsidRPr="00C5189D">
        <w:rPr>
          <w:bCs/>
          <w:sz w:val="20"/>
          <w:szCs w:val="20"/>
        </w:rPr>
        <w:t xml:space="preserve"> wrong on the order of CP.</w:t>
      </w:r>
    </w:p>
    <w:p w14:paraId="44D40E48" w14:textId="25198D51" w:rsidR="007331E1" w:rsidRDefault="00395AAF" w:rsidP="00395AAF">
      <w:pPr>
        <w:spacing w:after="120"/>
        <w:rPr>
          <w:bCs/>
          <w:sz w:val="20"/>
          <w:szCs w:val="20"/>
          <w:lang w:val="en-GB"/>
        </w:rPr>
      </w:pPr>
      <w:r>
        <w:rPr>
          <w:bCs/>
          <w:sz w:val="20"/>
          <w:szCs w:val="20"/>
          <w:lang w:val="en-GB"/>
        </w:rPr>
        <w:t>From Apple’s point of view, we</w:t>
      </w:r>
      <w:r w:rsidRPr="00395AAF">
        <w:rPr>
          <w:bCs/>
          <w:sz w:val="20"/>
          <w:szCs w:val="20"/>
          <w:lang w:val="en-GB"/>
        </w:rPr>
        <w:t xml:space="preserve"> </w:t>
      </w:r>
      <w:r>
        <w:rPr>
          <w:bCs/>
          <w:sz w:val="20"/>
          <w:szCs w:val="20"/>
          <w:lang w:val="en-GB"/>
        </w:rPr>
        <w:t xml:space="preserve">believe there is no reason for the </w:t>
      </w:r>
      <w:r w:rsidRPr="00395AAF">
        <w:rPr>
          <w:bCs/>
          <w:sz w:val="20"/>
          <w:szCs w:val="20"/>
          <w:lang w:val="en-GB"/>
        </w:rPr>
        <w:t xml:space="preserve">UE </w:t>
      </w:r>
      <w:r>
        <w:rPr>
          <w:bCs/>
          <w:sz w:val="20"/>
          <w:szCs w:val="20"/>
          <w:lang w:val="en-GB"/>
        </w:rPr>
        <w:t xml:space="preserve">to not </w:t>
      </w:r>
      <w:r w:rsidRPr="00395AAF">
        <w:rPr>
          <w:bCs/>
          <w:sz w:val="20"/>
          <w:szCs w:val="20"/>
          <w:lang w:val="en-GB"/>
        </w:rPr>
        <w:t>keep the same performance relying on TRS for frequency and timing compensation</w:t>
      </w:r>
      <w:r>
        <w:rPr>
          <w:bCs/>
          <w:sz w:val="20"/>
          <w:szCs w:val="20"/>
          <w:lang w:val="en-GB"/>
        </w:rPr>
        <w:t xml:space="preserve"> with the co</w:t>
      </w:r>
      <w:r w:rsidR="00C5189D">
        <w:rPr>
          <w:bCs/>
          <w:sz w:val="20"/>
          <w:szCs w:val="20"/>
          <w:lang w:val="en-GB"/>
        </w:rPr>
        <w:t>a</w:t>
      </w:r>
      <w:r>
        <w:rPr>
          <w:bCs/>
          <w:sz w:val="20"/>
          <w:szCs w:val="20"/>
          <w:lang w:val="en-GB"/>
        </w:rPr>
        <w:t xml:space="preserve">rse timing information obtained from the other CC. </w:t>
      </w:r>
      <w:r w:rsidR="007331E1">
        <w:rPr>
          <w:bCs/>
          <w:sz w:val="20"/>
          <w:szCs w:val="20"/>
          <w:lang w:val="en-GB"/>
        </w:rPr>
        <w:t xml:space="preserve">From the RRM point of view, the requirement that </w:t>
      </w:r>
      <w:r w:rsidR="007331E1" w:rsidRPr="007331E1">
        <w:rPr>
          <w:bCs/>
          <w:sz w:val="20"/>
          <w:szCs w:val="20"/>
          <w:lang w:val="en-GB"/>
        </w:rPr>
        <w:t xml:space="preserve">RTD </w:t>
      </w:r>
      <w:r w:rsidR="007331E1">
        <w:rPr>
          <w:bCs/>
          <w:sz w:val="20"/>
          <w:szCs w:val="20"/>
          <w:lang w:val="en-GB"/>
        </w:rPr>
        <w:t xml:space="preserve">is </w:t>
      </w:r>
      <w:r w:rsidR="007331E1" w:rsidRPr="007331E1">
        <w:rPr>
          <w:bCs/>
          <w:sz w:val="20"/>
          <w:szCs w:val="20"/>
          <w:lang w:val="en-GB"/>
        </w:rPr>
        <w:t xml:space="preserve">less than CP </w:t>
      </w:r>
      <w:r w:rsidR="00C5189D">
        <w:rPr>
          <w:bCs/>
          <w:sz w:val="20"/>
          <w:szCs w:val="20"/>
          <w:lang w:val="en-GB"/>
        </w:rPr>
        <w:t>is</w:t>
      </w:r>
      <w:r w:rsidR="007331E1">
        <w:rPr>
          <w:bCs/>
          <w:sz w:val="20"/>
          <w:szCs w:val="20"/>
          <w:lang w:val="en-GB"/>
        </w:rPr>
        <w:t xml:space="preserve"> the working </w:t>
      </w:r>
      <w:r w:rsidR="00C5189D">
        <w:rPr>
          <w:bCs/>
          <w:sz w:val="20"/>
          <w:szCs w:val="20"/>
          <w:lang w:val="en-GB"/>
        </w:rPr>
        <w:t>assumption, and this hasn’t changed</w:t>
      </w:r>
      <w:r w:rsidR="007331E1" w:rsidRPr="007331E1">
        <w:rPr>
          <w:bCs/>
          <w:sz w:val="20"/>
          <w:szCs w:val="20"/>
          <w:lang w:val="en-GB"/>
        </w:rPr>
        <w:t xml:space="preserve">. </w:t>
      </w:r>
      <w:r w:rsidR="007331E1">
        <w:rPr>
          <w:bCs/>
          <w:sz w:val="20"/>
          <w:szCs w:val="20"/>
          <w:lang w:val="en-GB"/>
        </w:rPr>
        <w:t xml:space="preserve">Since for </w:t>
      </w:r>
      <w:r w:rsidR="007331E1" w:rsidRPr="007331E1">
        <w:rPr>
          <w:bCs/>
          <w:sz w:val="20"/>
          <w:szCs w:val="20"/>
          <w:lang w:val="en-GB"/>
        </w:rPr>
        <w:t xml:space="preserve">inter-band CA </w:t>
      </w:r>
      <w:r w:rsidR="007331E1">
        <w:rPr>
          <w:bCs/>
          <w:sz w:val="20"/>
          <w:szCs w:val="20"/>
          <w:lang w:val="en-GB"/>
        </w:rPr>
        <w:t xml:space="preserve">the UE will operate with </w:t>
      </w:r>
      <w:r w:rsidR="007331E1" w:rsidRPr="007331E1">
        <w:rPr>
          <w:bCs/>
          <w:sz w:val="20"/>
          <w:szCs w:val="20"/>
          <w:lang w:val="en-GB"/>
        </w:rPr>
        <w:t>two separate RF chains</w:t>
      </w:r>
      <w:r w:rsidR="007331E1">
        <w:rPr>
          <w:bCs/>
          <w:sz w:val="20"/>
          <w:szCs w:val="20"/>
          <w:lang w:val="en-GB"/>
        </w:rPr>
        <w:t xml:space="preserve"> anyways, we d</w:t>
      </w:r>
      <w:r w:rsidR="007331E1" w:rsidRPr="007331E1">
        <w:rPr>
          <w:bCs/>
          <w:sz w:val="20"/>
          <w:szCs w:val="20"/>
          <w:lang w:val="en-GB"/>
        </w:rPr>
        <w:t>on’t expect RTD to be a problem.</w:t>
      </w:r>
    </w:p>
    <w:p w14:paraId="5F709796" w14:textId="24C30504" w:rsidR="00C5189D" w:rsidRPr="00C5189D" w:rsidRDefault="00C5189D" w:rsidP="00395AAF">
      <w:pPr>
        <w:spacing w:after="120"/>
        <w:rPr>
          <w:b/>
          <w:bCs/>
          <w:sz w:val="20"/>
          <w:szCs w:val="20"/>
          <w:lang w:val="en-GB"/>
        </w:rPr>
      </w:pPr>
      <w:r>
        <w:rPr>
          <w:b/>
          <w:bCs/>
          <w:sz w:val="20"/>
          <w:szCs w:val="20"/>
          <w:u w:val="single"/>
          <w:lang w:val="en-GB"/>
        </w:rPr>
        <w:t>Observation 1</w:t>
      </w:r>
      <w:r w:rsidRPr="002D22B2">
        <w:rPr>
          <w:b/>
          <w:bCs/>
          <w:sz w:val="20"/>
          <w:szCs w:val="20"/>
          <w:lang w:val="en-GB"/>
        </w:rPr>
        <w:t xml:space="preserve">: </w:t>
      </w:r>
      <w:r>
        <w:rPr>
          <w:b/>
          <w:bCs/>
          <w:sz w:val="20"/>
          <w:szCs w:val="20"/>
          <w:lang w:val="en-GB"/>
        </w:rPr>
        <w:t>In inter-band SSB-less operation, the UE is expected to operate with two separate RF chains, hence separate tracking loo</w:t>
      </w:r>
      <w:r w:rsidR="00B64078">
        <w:rPr>
          <w:b/>
          <w:bCs/>
          <w:sz w:val="20"/>
          <w:szCs w:val="20"/>
          <w:lang w:val="en-GB"/>
        </w:rPr>
        <w:t>p</w:t>
      </w:r>
      <w:r>
        <w:rPr>
          <w:b/>
          <w:bCs/>
          <w:sz w:val="20"/>
          <w:szCs w:val="20"/>
          <w:lang w:val="en-GB"/>
        </w:rPr>
        <w:t>s and FFT blocks will exist.</w:t>
      </w:r>
    </w:p>
    <w:p w14:paraId="76E7A40B" w14:textId="7442F900" w:rsidR="00C5189D" w:rsidRDefault="00C5189D" w:rsidP="00395AAF">
      <w:pPr>
        <w:spacing w:after="120"/>
        <w:rPr>
          <w:bCs/>
          <w:sz w:val="20"/>
          <w:szCs w:val="20"/>
          <w:lang w:val="en-GB"/>
        </w:rPr>
      </w:pPr>
      <w:r>
        <w:rPr>
          <w:bCs/>
          <w:sz w:val="20"/>
          <w:szCs w:val="20"/>
          <w:lang w:val="en-GB"/>
        </w:rPr>
        <w:t xml:space="preserve">In addition, the </w:t>
      </w:r>
      <w:r w:rsidR="005531A1">
        <w:rPr>
          <w:bCs/>
          <w:sz w:val="20"/>
          <w:szCs w:val="20"/>
          <w:lang w:val="en-GB"/>
        </w:rPr>
        <w:t xml:space="preserve">main </w:t>
      </w:r>
      <w:r>
        <w:rPr>
          <w:bCs/>
          <w:sz w:val="20"/>
          <w:szCs w:val="20"/>
          <w:lang w:val="en-GB"/>
        </w:rPr>
        <w:t>argument relies in the selection of a rather extreme channel condition such as TDLC300-100.  However, from Apple’s point of view and other companies, any considered “performance degradation” is simply the results of the selected channel and not of a problem with the implemented signal processing in the UE. From the UE point of view, the tracking loop algorithms will not change</w:t>
      </w:r>
      <w:r w:rsidRPr="00C5189D">
        <w:rPr>
          <w:bCs/>
          <w:sz w:val="20"/>
          <w:szCs w:val="20"/>
          <w:lang w:val="en-GB"/>
        </w:rPr>
        <w:t xml:space="preserve">. </w:t>
      </w:r>
      <w:r w:rsidRPr="00CC7FC2">
        <w:rPr>
          <w:bCs/>
          <w:sz w:val="20"/>
          <w:szCs w:val="20"/>
          <w:lang w:val="en-GB"/>
        </w:rPr>
        <w:t xml:space="preserve">In </w:t>
      </w:r>
      <w:r w:rsidRPr="00C5189D">
        <w:rPr>
          <w:bCs/>
          <w:sz w:val="20"/>
          <w:szCs w:val="20"/>
          <w:lang w:val="en-GB"/>
        </w:rPr>
        <w:t xml:space="preserve">addition, in most of the </w:t>
      </w:r>
      <w:r>
        <w:rPr>
          <w:bCs/>
          <w:sz w:val="20"/>
          <w:szCs w:val="20"/>
          <w:lang w:val="en-GB"/>
        </w:rPr>
        <w:t xml:space="preserve">reasonable propagation </w:t>
      </w:r>
      <w:r w:rsidRPr="00C5189D">
        <w:rPr>
          <w:bCs/>
          <w:sz w:val="20"/>
          <w:szCs w:val="20"/>
          <w:lang w:val="en-GB"/>
        </w:rPr>
        <w:t>scenarios the</w:t>
      </w:r>
      <w:r w:rsidRPr="00CC7FC2">
        <w:rPr>
          <w:bCs/>
          <w:sz w:val="20"/>
          <w:szCs w:val="20"/>
          <w:lang w:val="en-GB"/>
        </w:rPr>
        <w:t xml:space="preserve"> RTD is small enough that the UE can lock onto TRS</w:t>
      </w:r>
      <w:r>
        <w:rPr>
          <w:bCs/>
          <w:sz w:val="20"/>
          <w:szCs w:val="20"/>
          <w:lang w:val="en-GB"/>
        </w:rPr>
        <w:t xml:space="preserve"> where performance will be optimal.</w:t>
      </w:r>
    </w:p>
    <w:p w14:paraId="2FFBDEDE" w14:textId="10EC6395" w:rsidR="00C5189D" w:rsidRPr="00C5189D" w:rsidRDefault="00C5189D" w:rsidP="00C5189D">
      <w:pPr>
        <w:spacing w:after="120"/>
        <w:rPr>
          <w:b/>
          <w:bCs/>
          <w:sz w:val="20"/>
          <w:szCs w:val="20"/>
          <w:u w:val="single"/>
          <w:lang w:val="en-GB"/>
        </w:rPr>
      </w:pPr>
      <w:r>
        <w:rPr>
          <w:b/>
          <w:bCs/>
          <w:sz w:val="20"/>
          <w:szCs w:val="20"/>
          <w:u w:val="single"/>
          <w:lang w:val="en-GB"/>
        </w:rPr>
        <w:t>Observation 2</w:t>
      </w:r>
      <w:r w:rsidRPr="002D22B2">
        <w:rPr>
          <w:b/>
          <w:bCs/>
          <w:sz w:val="20"/>
          <w:szCs w:val="20"/>
          <w:lang w:val="en-GB"/>
        </w:rPr>
        <w:t xml:space="preserve">: </w:t>
      </w:r>
      <w:r w:rsidR="002144AB">
        <w:rPr>
          <w:b/>
          <w:bCs/>
          <w:sz w:val="20"/>
          <w:szCs w:val="20"/>
          <w:lang w:val="en-GB"/>
        </w:rPr>
        <w:t>Current test</w:t>
      </w:r>
      <w:r w:rsidRPr="00C5189D">
        <w:rPr>
          <w:b/>
          <w:bCs/>
          <w:sz w:val="20"/>
          <w:szCs w:val="20"/>
          <w:lang w:val="en-GB"/>
        </w:rPr>
        <w:t xml:space="preserve"> proposal relies on a single scenario based on TDLC300-100 channel, which is not a common operating scenario but rather a corner case. In most scenarios it is expected that RTD will be minimal via BS handling this in </w:t>
      </w:r>
      <w:r w:rsidRPr="00CC7FC2">
        <w:rPr>
          <w:b/>
          <w:bCs/>
          <w:sz w:val="20"/>
          <w:szCs w:val="20"/>
          <w:lang w:val="en-GB"/>
        </w:rPr>
        <w:t>co</w:t>
      </w:r>
      <w:r>
        <w:rPr>
          <w:b/>
          <w:bCs/>
          <w:sz w:val="20"/>
          <w:szCs w:val="20"/>
          <w:lang w:val="en-GB"/>
        </w:rPr>
        <w:t>l</w:t>
      </w:r>
      <w:r w:rsidRPr="00CC7FC2">
        <w:rPr>
          <w:b/>
          <w:bCs/>
          <w:sz w:val="20"/>
          <w:szCs w:val="20"/>
          <w:lang w:val="en-GB"/>
        </w:rPr>
        <w:t>located scenario</w:t>
      </w:r>
      <w:r w:rsidRPr="00C5189D">
        <w:rPr>
          <w:b/>
          <w:bCs/>
          <w:sz w:val="20"/>
          <w:szCs w:val="20"/>
          <w:lang w:val="en-GB"/>
        </w:rPr>
        <w:t>s</w:t>
      </w:r>
      <w:r>
        <w:rPr>
          <w:b/>
          <w:bCs/>
          <w:sz w:val="20"/>
          <w:szCs w:val="20"/>
          <w:lang w:val="en-GB"/>
        </w:rPr>
        <w:t>.</w:t>
      </w:r>
    </w:p>
    <w:p w14:paraId="5BF21E63" w14:textId="73B97D00" w:rsidR="00C5189D" w:rsidRDefault="00C5189D" w:rsidP="00395AAF">
      <w:pPr>
        <w:spacing w:after="120"/>
        <w:rPr>
          <w:bCs/>
          <w:sz w:val="20"/>
          <w:szCs w:val="20"/>
          <w:lang w:val="en-GB"/>
        </w:rPr>
      </w:pPr>
      <w:r>
        <w:rPr>
          <w:b/>
          <w:bCs/>
          <w:sz w:val="20"/>
          <w:szCs w:val="20"/>
          <w:u w:val="single"/>
          <w:lang w:val="en-GB"/>
        </w:rPr>
        <w:t>Observation 3</w:t>
      </w:r>
      <w:r w:rsidRPr="002D22B2">
        <w:rPr>
          <w:b/>
          <w:bCs/>
          <w:sz w:val="20"/>
          <w:szCs w:val="20"/>
          <w:lang w:val="en-GB"/>
        </w:rPr>
        <w:t>:</w:t>
      </w:r>
      <w:r w:rsidRPr="00C5189D">
        <w:rPr>
          <w:b/>
          <w:bCs/>
          <w:sz w:val="20"/>
          <w:szCs w:val="20"/>
          <w:lang w:val="en-GB"/>
        </w:rPr>
        <w:t xml:space="preserve"> CA requirements are mostly functional tests set under TDLA30-10. More stringent channel conditions are usually reserved for single-carrier requirements.</w:t>
      </w:r>
    </w:p>
    <w:p w14:paraId="738DDF7E" w14:textId="273F022F" w:rsidR="00C5189D" w:rsidRPr="00C5189D" w:rsidRDefault="00C5189D" w:rsidP="00395AAF">
      <w:pPr>
        <w:spacing w:after="120"/>
        <w:rPr>
          <w:bCs/>
          <w:sz w:val="20"/>
          <w:szCs w:val="20"/>
          <w:lang w:val="en-GB"/>
        </w:rPr>
      </w:pPr>
      <w:r>
        <w:rPr>
          <w:b/>
          <w:bCs/>
          <w:sz w:val="20"/>
          <w:szCs w:val="20"/>
          <w:u w:val="single"/>
          <w:lang w:val="en-GB"/>
        </w:rPr>
        <w:t>Observation 4</w:t>
      </w:r>
      <w:r w:rsidRPr="002D22B2">
        <w:rPr>
          <w:b/>
          <w:bCs/>
          <w:sz w:val="20"/>
          <w:szCs w:val="20"/>
          <w:lang w:val="en-GB"/>
        </w:rPr>
        <w:t xml:space="preserve">: </w:t>
      </w:r>
      <w:r>
        <w:rPr>
          <w:b/>
          <w:bCs/>
          <w:sz w:val="20"/>
          <w:szCs w:val="20"/>
          <w:lang w:val="en-GB"/>
        </w:rPr>
        <w:t>Release 19 already considers the SSB on demand based on</w:t>
      </w:r>
      <w:r w:rsidR="002144AB">
        <w:rPr>
          <w:b/>
          <w:bCs/>
          <w:sz w:val="20"/>
          <w:szCs w:val="20"/>
          <w:lang w:val="en-GB"/>
        </w:rPr>
        <w:t>,</w:t>
      </w:r>
      <w:r>
        <w:rPr>
          <w:b/>
          <w:bCs/>
          <w:sz w:val="20"/>
          <w:szCs w:val="20"/>
          <w:lang w:val="en-GB"/>
        </w:rPr>
        <w:t xml:space="preserve"> at least</w:t>
      </w:r>
      <w:r w:rsidR="002144AB">
        <w:rPr>
          <w:b/>
          <w:bCs/>
          <w:sz w:val="20"/>
          <w:szCs w:val="20"/>
          <w:lang w:val="en-GB"/>
        </w:rPr>
        <w:t>,</w:t>
      </w:r>
      <w:r>
        <w:rPr>
          <w:b/>
          <w:bCs/>
          <w:sz w:val="20"/>
          <w:szCs w:val="20"/>
          <w:lang w:val="en-GB"/>
        </w:rPr>
        <w:t xml:space="preserve"> cell load</w:t>
      </w:r>
      <w:r w:rsidR="002144AB">
        <w:rPr>
          <w:b/>
          <w:bCs/>
          <w:sz w:val="20"/>
          <w:szCs w:val="20"/>
          <w:lang w:val="en-GB"/>
        </w:rPr>
        <w:t xml:space="preserve"> as an input parameter</w:t>
      </w:r>
      <w:r>
        <w:rPr>
          <w:b/>
          <w:bCs/>
          <w:sz w:val="20"/>
          <w:szCs w:val="20"/>
          <w:lang w:val="en-GB"/>
        </w:rPr>
        <w:t xml:space="preserve">, which will dilute any </w:t>
      </w:r>
      <w:r w:rsidR="002144AB">
        <w:rPr>
          <w:b/>
          <w:bCs/>
          <w:sz w:val="20"/>
          <w:szCs w:val="20"/>
          <w:lang w:val="en-GB"/>
        </w:rPr>
        <w:t xml:space="preserve">performance </w:t>
      </w:r>
      <w:r>
        <w:rPr>
          <w:b/>
          <w:bCs/>
          <w:sz w:val="20"/>
          <w:szCs w:val="20"/>
          <w:lang w:val="en-GB"/>
        </w:rPr>
        <w:t xml:space="preserve">concern </w:t>
      </w:r>
      <w:r w:rsidR="002144AB">
        <w:rPr>
          <w:b/>
          <w:bCs/>
          <w:sz w:val="20"/>
          <w:szCs w:val="20"/>
          <w:lang w:val="en-GB"/>
        </w:rPr>
        <w:t xml:space="preserve">in </w:t>
      </w:r>
      <w:r>
        <w:rPr>
          <w:b/>
          <w:bCs/>
          <w:sz w:val="20"/>
          <w:szCs w:val="20"/>
          <w:lang w:val="en-GB"/>
        </w:rPr>
        <w:t>Release 18.</w:t>
      </w:r>
    </w:p>
    <w:p w14:paraId="542B4BEF" w14:textId="086EC9F6" w:rsidR="00C5189D" w:rsidRPr="00C5189D" w:rsidRDefault="00C5189D" w:rsidP="00C5189D">
      <w:pPr>
        <w:spacing w:after="120"/>
        <w:rPr>
          <w:bCs/>
          <w:sz w:val="20"/>
          <w:szCs w:val="20"/>
          <w:lang w:val="en-GB"/>
        </w:rPr>
      </w:pPr>
      <w:r>
        <w:rPr>
          <w:b/>
          <w:bCs/>
          <w:sz w:val="20"/>
          <w:szCs w:val="20"/>
          <w:u w:val="single"/>
          <w:lang w:val="en-GB"/>
        </w:rPr>
        <w:t>Observation 5</w:t>
      </w:r>
      <w:r w:rsidRPr="002D22B2">
        <w:rPr>
          <w:b/>
          <w:bCs/>
          <w:sz w:val="20"/>
          <w:szCs w:val="20"/>
          <w:lang w:val="en-GB"/>
        </w:rPr>
        <w:t xml:space="preserve">: </w:t>
      </w:r>
      <w:r w:rsidR="002144AB">
        <w:rPr>
          <w:b/>
          <w:bCs/>
          <w:sz w:val="20"/>
          <w:szCs w:val="20"/>
          <w:lang w:val="en-GB"/>
        </w:rPr>
        <w:t>There is an argument that</w:t>
      </w:r>
      <w:r>
        <w:rPr>
          <w:b/>
          <w:bCs/>
          <w:sz w:val="20"/>
          <w:szCs w:val="20"/>
          <w:lang w:val="en-GB"/>
        </w:rPr>
        <w:t xml:space="preserve"> there are better TRS estimation algorithms that can be implemented. However, this WI is not about proposing new algorithms for TRS-based estimation. </w:t>
      </w:r>
    </w:p>
    <w:p w14:paraId="31AFB1D4" w14:textId="46D470F2" w:rsidR="00C5189D" w:rsidRDefault="00C5189D" w:rsidP="00C5189D">
      <w:pPr>
        <w:spacing w:after="120"/>
        <w:rPr>
          <w:bCs/>
          <w:sz w:val="20"/>
          <w:szCs w:val="20"/>
          <w:lang w:val="en-GB"/>
        </w:rPr>
      </w:pPr>
      <w:r>
        <w:rPr>
          <w:b/>
          <w:bCs/>
          <w:sz w:val="20"/>
          <w:szCs w:val="20"/>
          <w:u w:val="single"/>
          <w:lang w:val="en-GB"/>
        </w:rPr>
        <w:t>Proposal 1</w:t>
      </w:r>
      <w:r w:rsidRPr="002D22B2">
        <w:rPr>
          <w:b/>
          <w:bCs/>
          <w:sz w:val="20"/>
          <w:szCs w:val="20"/>
          <w:lang w:val="en-GB"/>
        </w:rPr>
        <w:t xml:space="preserve">: </w:t>
      </w:r>
      <w:r>
        <w:rPr>
          <w:b/>
          <w:bCs/>
          <w:sz w:val="20"/>
          <w:szCs w:val="20"/>
          <w:lang w:val="en-GB"/>
        </w:rPr>
        <w:t>Do not introduce new requirements for CA in SSB-less scenarios</w:t>
      </w:r>
      <w:r w:rsidR="009522B7">
        <w:rPr>
          <w:b/>
          <w:bCs/>
          <w:sz w:val="20"/>
          <w:szCs w:val="20"/>
          <w:lang w:val="en-GB"/>
        </w:rPr>
        <w:t>.</w:t>
      </w:r>
    </w:p>
    <w:p w14:paraId="6013E0C8" w14:textId="77777777" w:rsidR="00CC7FC2" w:rsidRDefault="00CC7FC2" w:rsidP="00251557">
      <w:pPr>
        <w:spacing w:after="120"/>
        <w:rPr>
          <w:b/>
          <w:bCs/>
          <w:sz w:val="20"/>
          <w:szCs w:val="20"/>
          <w:u w:val="single"/>
          <w:lang w:val="en-GB"/>
        </w:rPr>
      </w:pPr>
    </w:p>
    <w:p w14:paraId="731F8461" w14:textId="7496C791" w:rsidR="00CC7FC2" w:rsidRDefault="00CC7FC2" w:rsidP="00395AAF">
      <w:pPr>
        <w:spacing w:after="120"/>
        <w:rPr>
          <w:sz w:val="20"/>
          <w:szCs w:val="20"/>
          <w:lang w:val="en-GB"/>
        </w:rPr>
      </w:pPr>
    </w:p>
    <w:p w14:paraId="6EE6E640" w14:textId="77777777" w:rsidR="006F3DE7" w:rsidRPr="0049684E" w:rsidRDefault="006F3DE7" w:rsidP="00395AAF">
      <w:pPr>
        <w:spacing w:after="120"/>
        <w:rPr>
          <w:sz w:val="20"/>
          <w:szCs w:val="20"/>
          <w:lang w:val="en-GB"/>
        </w:rPr>
      </w:pPr>
    </w:p>
    <w:p w14:paraId="2E84AB5A" w14:textId="77777777" w:rsidR="00CC7FC2" w:rsidRPr="00CC7FC2" w:rsidRDefault="00CC7FC2" w:rsidP="00395AAF">
      <w:pPr>
        <w:spacing w:after="120"/>
        <w:rPr>
          <w:b/>
          <w:bCs/>
          <w:sz w:val="20"/>
          <w:szCs w:val="20"/>
          <w:u w:val="single"/>
          <w:lang w:val="en-GB"/>
        </w:rPr>
      </w:pPr>
    </w:p>
    <w:p w14:paraId="01D6BED8" w14:textId="4EEB5426" w:rsidR="00CC7FC2" w:rsidRPr="005531A1" w:rsidRDefault="00CC7FC2" w:rsidP="00CC7FC2">
      <w:pPr>
        <w:rPr>
          <w:b/>
          <w:i/>
          <w:iCs/>
          <w:sz w:val="20"/>
          <w:szCs w:val="20"/>
          <w:u w:val="single"/>
          <w:lang w:eastAsia="ko-KR"/>
        </w:rPr>
      </w:pPr>
      <w:r w:rsidRPr="005531A1">
        <w:rPr>
          <w:b/>
          <w:i/>
          <w:iCs/>
          <w:sz w:val="20"/>
          <w:szCs w:val="20"/>
          <w:u w:val="single"/>
          <w:lang w:eastAsia="ko-KR"/>
        </w:rPr>
        <w:lastRenderedPageBreak/>
        <w:t xml:space="preserve">Issue 2-1: Whether to introduce CSI requirements for power/spatial domain </w:t>
      </w:r>
      <w:proofErr w:type="gramStart"/>
      <w:r w:rsidRPr="005531A1">
        <w:rPr>
          <w:b/>
          <w:i/>
          <w:iCs/>
          <w:sz w:val="20"/>
          <w:szCs w:val="20"/>
          <w:u w:val="single"/>
          <w:lang w:eastAsia="ko-KR"/>
        </w:rPr>
        <w:t>adap</w:t>
      </w:r>
      <w:r w:rsidR="00B64078" w:rsidRPr="005531A1">
        <w:rPr>
          <w:b/>
          <w:i/>
          <w:iCs/>
          <w:sz w:val="20"/>
          <w:szCs w:val="20"/>
          <w:u w:val="single"/>
          <w:lang w:eastAsia="ko-KR"/>
        </w:rPr>
        <w:t>ta</w:t>
      </w:r>
      <w:r w:rsidRPr="005531A1">
        <w:rPr>
          <w:b/>
          <w:i/>
          <w:iCs/>
          <w:sz w:val="20"/>
          <w:szCs w:val="20"/>
          <w:u w:val="single"/>
          <w:lang w:eastAsia="ko-KR"/>
        </w:rPr>
        <w:t>tion</w:t>
      </w:r>
      <w:proofErr w:type="gramEnd"/>
    </w:p>
    <w:p w14:paraId="2664286E" w14:textId="77777777" w:rsidR="00CC7FC2" w:rsidRPr="005531A1" w:rsidRDefault="00CC7FC2" w:rsidP="00CC7FC2">
      <w:pPr>
        <w:pStyle w:val="ListParagraph"/>
        <w:numPr>
          <w:ilvl w:val="0"/>
          <w:numId w:val="17"/>
        </w:numPr>
        <w:spacing w:after="120"/>
        <w:ind w:left="720" w:firstLineChars="0"/>
        <w:rPr>
          <w:rFonts w:ascii="Times New Roman" w:hAnsi="Times New Roman" w:cs="Times New Roman"/>
          <w:i/>
          <w:iCs/>
          <w:sz w:val="20"/>
          <w:szCs w:val="20"/>
        </w:rPr>
      </w:pPr>
      <w:r w:rsidRPr="005531A1">
        <w:rPr>
          <w:rFonts w:ascii="Times New Roman" w:hAnsi="Times New Roman" w:cs="Times New Roman"/>
          <w:i/>
          <w:iCs/>
          <w:sz w:val="20"/>
          <w:szCs w:val="20"/>
        </w:rPr>
        <w:t>Way forward</w:t>
      </w:r>
    </w:p>
    <w:p w14:paraId="6B6FD422" w14:textId="77777777" w:rsidR="00CC7FC2" w:rsidRPr="005531A1" w:rsidRDefault="00CC7FC2" w:rsidP="00CC7FC2">
      <w:pPr>
        <w:pStyle w:val="ListParagraph"/>
        <w:numPr>
          <w:ilvl w:val="1"/>
          <w:numId w:val="17"/>
        </w:numPr>
        <w:spacing w:after="120"/>
        <w:ind w:left="1440" w:firstLineChars="0"/>
        <w:rPr>
          <w:rFonts w:ascii="Times New Roman" w:hAnsi="Times New Roman" w:cs="Times New Roman"/>
          <w:i/>
          <w:iCs/>
          <w:sz w:val="20"/>
          <w:szCs w:val="20"/>
        </w:rPr>
      </w:pPr>
      <w:r w:rsidRPr="005531A1">
        <w:rPr>
          <w:rFonts w:ascii="Times New Roman" w:hAnsi="Times New Roman" w:cs="Times New Roman"/>
          <w:i/>
          <w:iCs/>
          <w:sz w:val="20"/>
          <w:szCs w:val="20"/>
        </w:rPr>
        <w:t xml:space="preserve">Option 1: Yes, RAN4 to introduce: </w:t>
      </w:r>
    </w:p>
    <w:p w14:paraId="3C2A1AD5" w14:textId="77777777" w:rsidR="00CC7FC2" w:rsidRPr="005531A1" w:rsidRDefault="00CC7FC2" w:rsidP="00CC7FC2">
      <w:pPr>
        <w:pStyle w:val="ListParagraph"/>
        <w:numPr>
          <w:ilvl w:val="2"/>
          <w:numId w:val="17"/>
        </w:numPr>
        <w:spacing w:after="120"/>
        <w:ind w:firstLineChars="0"/>
        <w:rPr>
          <w:rFonts w:ascii="Times New Roman" w:hAnsi="Times New Roman" w:cs="Times New Roman"/>
          <w:i/>
          <w:iCs/>
          <w:sz w:val="20"/>
          <w:szCs w:val="20"/>
        </w:rPr>
      </w:pPr>
      <w:r w:rsidRPr="005531A1">
        <w:rPr>
          <w:rFonts w:ascii="Times New Roman" w:hAnsi="Times New Roman" w:cs="Times New Roman"/>
          <w:i/>
          <w:iCs/>
          <w:sz w:val="20"/>
          <w:szCs w:val="20"/>
        </w:rPr>
        <w:t>CQI requirements under AWGN channel for power domain adaption to check CQI performance with multiple CPUs and if UE can calculate CQI for each power offset correctly.</w:t>
      </w:r>
    </w:p>
    <w:p w14:paraId="3654283C" w14:textId="77777777" w:rsidR="00CC7FC2" w:rsidRPr="005531A1" w:rsidRDefault="00CC7FC2" w:rsidP="00CC7FC2">
      <w:pPr>
        <w:pStyle w:val="ListParagraph"/>
        <w:numPr>
          <w:ilvl w:val="2"/>
          <w:numId w:val="17"/>
        </w:numPr>
        <w:spacing w:after="120"/>
        <w:ind w:firstLineChars="0"/>
        <w:rPr>
          <w:rFonts w:ascii="Times New Roman" w:hAnsi="Times New Roman" w:cs="Times New Roman"/>
          <w:i/>
          <w:iCs/>
          <w:sz w:val="20"/>
          <w:szCs w:val="20"/>
        </w:rPr>
      </w:pPr>
      <w:r w:rsidRPr="005531A1">
        <w:rPr>
          <w:rFonts w:ascii="Times New Roman" w:hAnsi="Times New Roman" w:cs="Times New Roman"/>
          <w:i/>
          <w:iCs/>
          <w:sz w:val="20"/>
          <w:szCs w:val="20"/>
        </w:rPr>
        <w:t>PMI requirements for type1 and type2 spatial domain adaption</w:t>
      </w:r>
      <w:r w:rsidRPr="005531A1">
        <w:rPr>
          <w:rFonts w:ascii="Times New Roman" w:eastAsiaTheme="minorEastAsia" w:hAnsi="Times New Roman" w:cs="Times New Roman"/>
          <w:i/>
          <w:iCs/>
          <w:sz w:val="20"/>
          <w:szCs w:val="20"/>
        </w:rPr>
        <w:t xml:space="preserve"> to check PMI performance with multiple CPUs and if UE can calculate PMI for each spatial pattern correctly.</w:t>
      </w:r>
    </w:p>
    <w:p w14:paraId="55984AE1" w14:textId="7FAA9A38" w:rsidR="00CC7FC2" w:rsidRPr="005531A1" w:rsidRDefault="00CC7FC2" w:rsidP="00CC7FC2">
      <w:pPr>
        <w:pStyle w:val="ListParagraph"/>
        <w:numPr>
          <w:ilvl w:val="1"/>
          <w:numId w:val="17"/>
        </w:numPr>
        <w:spacing w:after="120"/>
        <w:ind w:left="1440" w:firstLineChars="0"/>
        <w:rPr>
          <w:rFonts w:ascii="Times New Roman" w:hAnsi="Times New Roman" w:cs="Times New Roman"/>
          <w:i/>
          <w:iCs/>
          <w:sz w:val="20"/>
          <w:szCs w:val="20"/>
        </w:rPr>
      </w:pPr>
      <w:r w:rsidRPr="005531A1">
        <w:rPr>
          <w:rFonts w:ascii="Times New Roman" w:hAnsi="Times New Roman" w:cs="Times New Roman"/>
          <w:i/>
          <w:iCs/>
          <w:sz w:val="20"/>
          <w:szCs w:val="20"/>
        </w:rPr>
        <w:t>Option 2: Not to introduce CSI requirements for power/domain adaption.</w:t>
      </w:r>
    </w:p>
    <w:p w14:paraId="6E68EC41" w14:textId="77777777" w:rsidR="006F3DE7" w:rsidRDefault="006F3DE7" w:rsidP="00395AAF">
      <w:pPr>
        <w:spacing w:after="120"/>
        <w:rPr>
          <w:b/>
          <w:bCs/>
          <w:sz w:val="20"/>
          <w:szCs w:val="20"/>
          <w:u w:val="single"/>
          <w:lang w:val="en-GB"/>
        </w:rPr>
      </w:pPr>
    </w:p>
    <w:p w14:paraId="38EE872E" w14:textId="740A8121" w:rsidR="008453AD" w:rsidRPr="008453AD" w:rsidRDefault="008453AD" w:rsidP="008453AD">
      <w:pPr>
        <w:spacing w:after="120"/>
        <w:rPr>
          <w:bCs/>
          <w:sz w:val="20"/>
          <w:szCs w:val="20"/>
        </w:rPr>
      </w:pPr>
      <w:r>
        <w:rPr>
          <w:bCs/>
          <w:sz w:val="20"/>
          <w:szCs w:val="20"/>
        </w:rPr>
        <w:t xml:space="preserve">As mentioned in our previous contribution during RAN4#108bis, there is no actual need of additional requirements. </w:t>
      </w:r>
      <w:r>
        <w:rPr>
          <w:sz w:val="20"/>
          <w:szCs w:val="20"/>
          <w:lang w:val="en-GB"/>
        </w:rPr>
        <w:t xml:space="preserve">During the </w:t>
      </w:r>
      <w:r w:rsidRPr="00BC6430">
        <w:rPr>
          <w:sz w:val="20"/>
          <w:szCs w:val="20"/>
          <w:lang w:val="en-GB"/>
        </w:rPr>
        <w:t xml:space="preserve">SI phase, </w:t>
      </w:r>
      <w:r>
        <w:rPr>
          <w:sz w:val="20"/>
          <w:szCs w:val="20"/>
          <w:lang w:val="en-GB"/>
        </w:rPr>
        <w:t xml:space="preserve">the </w:t>
      </w:r>
      <w:r w:rsidRPr="00BC6430">
        <w:rPr>
          <w:sz w:val="20"/>
          <w:szCs w:val="20"/>
          <w:lang w:val="en-GB"/>
        </w:rPr>
        <w:t>evaluation results for both semi-static TXRU reduction and dynamic TXRU adaptation have been provided (TR38.864-6.3.1)</w:t>
      </w:r>
      <w:r>
        <w:rPr>
          <w:sz w:val="20"/>
          <w:szCs w:val="20"/>
          <w:lang w:val="en-GB"/>
        </w:rPr>
        <w:t xml:space="preserve">, settling on </w:t>
      </w:r>
      <w:r w:rsidRPr="00BC6430">
        <w:rPr>
          <w:sz w:val="20"/>
          <w:szCs w:val="20"/>
          <w:lang w:val="en-GB"/>
        </w:rPr>
        <w:t xml:space="preserve">Case 3: </w:t>
      </w:r>
      <w:r w:rsidRPr="00BC6430">
        <w:rPr>
          <w:b/>
          <w:bCs/>
          <w:sz w:val="20"/>
          <w:szCs w:val="20"/>
          <w:lang w:val="en-GB"/>
        </w:rPr>
        <w:t>Dynamic</w:t>
      </w:r>
      <w:r w:rsidRPr="00BC6430">
        <w:rPr>
          <w:sz w:val="20"/>
          <w:szCs w:val="20"/>
          <w:lang w:val="en-GB"/>
        </w:rPr>
        <w:t xml:space="preserve"> TXRU adaptation </w:t>
      </w:r>
      <w:r w:rsidRPr="00BC6430">
        <w:rPr>
          <w:b/>
          <w:bCs/>
          <w:sz w:val="20"/>
          <w:szCs w:val="20"/>
          <w:lang w:val="en-GB"/>
        </w:rPr>
        <w:t>with</w:t>
      </w:r>
      <w:r w:rsidRPr="00BC6430">
        <w:rPr>
          <w:sz w:val="20"/>
          <w:szCs w:val="20"/>
          <w:lang w:val="en-GB"/>
        </w:rPr>
        <w:t xml:space="preserve"> multi-CSI</w:t>
      </w:r>
      <w:r>
        <w:rPr>
          <w:sz w:val="20"/>
          <w:szCs w:val="20"/>
          <w:lang w:val="en-GB"/>
        </w:rPr>
        <w:t xml:space="preserve">. Moreover, during the </w:t>
      </w:r>
      <w:r w:rsidRPr="00BC6430">
        <w:rPr>
          <w:sz w:val="20"/>
          <w:szCs w:val="20"/>
          <w:lang w:val="en-GB"/>
        </w:rPr>
        <w:t xml:space="preserve">WI phase, </w:t>
      </w:r>
      <w:r>
        <w:rPr>
          <w:sz w:val="20"/>
          <w:szCs w:val="20"/>
          <w:lang w:val="en-GB"/>
        </w:rPr>
        <w:t xml:space="preserve">RAN1 has </w:t>
      </w:r>
      <w:r w:rsidRPr="00BC6430">
        <w:rPr>
          <w:sz w:val="20"/>
          <w:szCs w:val="20"/>
          <w:lang w:val="en-GB"/>
        </w:rPr>
        <w:t>identified two types of spatial domain (SD) adaptations to be supported:</w:t>
      </w:r>
    </w:p>
    <w:p w14:paraId="31C4B2B3" w14:textId="77777777" w:rsidR="008453AD" w:rsidRPr="00BC6430" w:rsidRDefault="008453AD" w:rsidP="008453AD">
      <w:pPr>
        <w:pStyle w:val="ListParagraph"/>
        <w:numPr>
          <w:ilvl w:val="0"/>
          <w:numId w:val="27"/>
        </w:numPr>
        <w:spacing w:after="120"/>
        <w:ind w:firstLineChars="0"/>
        <w:rPr>
          <w:rFonts w:ascii="Times New Roman" w:hAnsi="Times New Roman" w:cs="Times New Roman"/>
          <w:sz w:val="20"/>
          <w:szCs w:val="20"/>
          <w:lang w:val="en-GB"/>
        </w:rPr>
      </w:pPr>
      <w:r w:rsidRPr="00BC6430">
        <w:rPr>
          <w:rFonts w:ascii="Times New Roman" w:hAnsi="Times New Roman" w:cs="Times New Roman"/>
          <w:b/>
          <w:bCs/>
          <w:sz w:val="20"/>
          <w:szCs w:val="20"/>
          <w:lang w:val="en-GB"/>
        </w:rPr>
        <w:t>Type 1 SD adaptation</w:t>
      </w:r>
      <w:r w:rsidRPr="00BC6430">
        <w:rPr>
          <w:rFonts w:ascii="Times New Roman" w:hAnsi="Times New Roman" w:cs="Times New Roman"/>
          <w:sz w:val="20"/>
          <w:szCs w:val="20"/>
          <w:lang w:val="en-GB"/>
        </w:rPr>
        <w:t>: all antenna elements associated to a logical antenna port is disabled/</w:t>
      </w:r>
      <w:proofErr w:type="gramStart"/>
      <w:r w:rsidRPr="00BC6430">
        <w:rPr>
          <w:rFonts w:ascii="Times New Roman" w:hAnsi="Times New Roman" w:cs="Times New Roman"/>
          <w:sz w:val="20"/>
          <w:szCs w:val="20"/>
          <w:lang w:val="en-GB"/>
        </w:rPr>
        <w:t>enabled</w:t>
      </w:r>
      <w:proofErr w:type="gramEnd"/>
    </w:p>
    <w:p w14:paraId="7D9141F1" w14:textId="3E129D81" w:rsidR="008453AD" w:rsidRPr="005531A1" w:rsidRDefault="008453AD" w:rsidP="008453AD">
      <w:pPr>
        <w:pStyle w:val="ListParagraph"/>
        <w:numPr>
          <w:ilvl w:val="0"/>
          <w:numId w:val="27"/>
        </w:numPr>
        <w:spacing w:after="120"/>
        <w:ind w:firstLineChars="0"/>
        <w:rPr>
          <w:sz w:val="20"/>
          <w:szCs w:val="20"/>
          <w:lang w:val="en-DE"/>
        </w:rPr>
      </w:pPr>
      <w:r w:rsidRPr="00BC6430">
        <w:rPr>
          <w:rFonts w:ascii="Times New Roman" w:hAnsi="Times New Roman" w:cs="Times New Roman"/>
          <w:b/>
          <w:bCs/>
          <w:sz w:val="20"/>
          <w:szCs w:val="20"/>
          <w:lang w:val="en-GB"/>
        </w:rPr>
        <w:t>Type 2 SD adaptation</w:t>
      </w:r>
      <w:r w:rsidRPr="00BC6430">
        <w:rPr>
          <w:rFonts w:ascii="Times New Roman" w:hAnsi="Times New Roman" w:cs="Times New Roman"/>
          <w:sz w:val="20"/>
          <w:szCs w:val="20"/>
          <w:lang w:val="en-GB"/>
        </w:rPr>
        <w:t>: part/subset of antenna elements associated to a logical antenna port is disabled/</w:t>
      </w:r>
      <w:proofErr w:type="gramStart"/>
      <w:r w:rsidRPr="00BC6430">
        <w:rPr>
          <w:rFonts w:ascii="Times New Roman" w:hAnsi="Times New Roman" w:cs="Times New Roman"/>
          <w:sz w:val="20"/>
          <w:szCs w:val="20"/>
          <w:lang w:val="en-GB"/>
        </w:rPr>
        <w:t>enabled</w:t>
      </w:r>
      <w:proofErr w:type="gramEnd"/>
    </w:p>
    <w:p w14:paraId="102234DA" w14:textId="0EFA25E9" w:rsidR="00395AAF" w:rsidRPr="00395AAF" w:rsidRDefault="008453AD" w:rsidP="008453AD">
      <w:pPr>
        <w:spacing w:after="120"/>
        <w:rPr>
          <w:bCs/>
          <w:sz w:val="20"/>
          <w:szCs w:val="20"/>
        </w:rPr>
      </w:pPr>
      <w:r>
        <w:rPr>
          <w:sz w:val="20"/>
          <w:szCs w:val="20"/>
          <w:lang w:val="en-GB"/>
        </w:rPr>
        <w:t xml:space="preserve">However, </w:t>
      </w:r>
      <w:r>
        <w:rPr>
          <w:bCs/>
          <w:sz w:val="20"/>
          <w:szCs w:val="20"/>
        </w:rPr>
        <w:t>t</w:t>
      </w:r>
      <w:r w:rsidR="00395AAF" w:rsidRPr="00395AAF">
        <w:rPr>
          <w:bCs/>
          <w:sz w:val="20"/>
          <w:szCs w:val="20"/>
        </w:rPr>
        <w:t xml:space="preserve">here is no new codebook and </w:t>
      </w:r>
      <w:r>
        <w:rPr>
          <w:bCs/>
          <w:sz w:val="20"/>
          <w:szCs w:val="20"/>
        </w:rPr>
        <w:t xml:space="preserve">subsequently </w:t>
      </w:r>
      <w:r w:rsidR="00395AAF" w:rsidRPr="00395AAF">
        <w:rPr>
          <w:bCs/>
          <w:sz w:val="20"/>
          <w:szCs w:val="20"/>
        </w:rPr>
        <w:t xml:space="preserve">no CQI </w:t>
      </w:r>
      <w:r w:rsidRPr="00395AAF">
        <w:rPr>
          <w:bCs/>
          <w:sz w:val="20"/>
          <w:szCs w:val="20"/>
        </w:rPr>
        <w:t>impact since</w:t>
      </w:r>
      <w:r>
        <w:rPr>
          <w:bCs/>
          <w:sz w:val="20"/>
          <w:szCs w:val="20"/>
        </w:rPr>
        <w:t xml:space="preserve"> this feature</w:t>
      </w:r>
      <w:r w:rsidRPr="00395AAF">
        <w:rPr>
          <w:bCs/>
          <w:sz w:val="20"/>
          <w:szCs w:val="20"/>
        </w:rPr>
        <w:t xml:space="preserve"> is </w:t>
      </w:r>
      <w:r>
        <w:rPr>
          <w:bCs/>
          <w:sz w:val="20"/>
          <w:szCs w:val="20"/>
        </w:rPr>
        <w:t xml:space="preserve">mostly </w:t>
      </w:r>
      <w:r w:rsidRPr="00395AAF">
        <w:rPr>
          <w:bCs/>
          <w:sz w:val="20"/>
          <w:szCs w:val="20"/>
        </w:rPr>
        <w:t>related to processing timeline</w:t>
      </w:r>
      <w:r>
        <w:rPr>
          <w:bCs/>
          <w:sz w:val="20"/>
          <w:szCs w:val="20"/>
        </w:rPr>
        <w:t xml:space="preserve"> instead of actual signal processing. Moreover, even if processing timeline is an issue, this is solved by creating a specific UE capability in this regard. Hence, we propose again that we should refrain from introducing a new requirement. </w:t>
      </w:r>
    </w:p>
    <w:p w14:paraId="5E16B7C1" w14:textId="4C6C6DB4" w:rsidR="008453AD" w:rsidRDefault="008453AD" w:rsidP="00395AAF">
      <w:pPr>
        <w:spacing w:after="120"/>
        <w:rPr>
          <w:bCs/>
          <w:sz w:val="20"/>
          <w:szCs w:val="20"/>
        </w:rPr>
      </w:pPr>
      <w:r>
        <w:rPr>
          <w:bCs/>
          <w:sz w:val="20"/>
          <w:szCs w:val="20"/>
        </w:rPr>
        <w:t>A similar argument can be said about power offsets. Since this is nothing new and there’s no impact on signal processing, we should also avoid defining new requirements in this regard.</w:t>
      </w:r>
    </w:p>
    <w:p w14:paraId="7CFD9335" w14:textId="41BF0D83" w:rsidR="008453AD" w:rsidRDefault="008453AD" w:rsidP="008453AD">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2</w:t>
      </w:r>
      <w:r w:rsidRPr="002D22B2">
        <w:rPr>
          <w:b/>
          <w:bCs/>
          <w:sz w:val="20"/>
          <w:szCs w:val="20"/>
          <w:lang w:val="en-GB"/>
        </w:rPr>
        <w:t xml:space="preserve">: </w:t>
      </w:r>
      <w:r>
        <w:rPr>
          <w:b/>
          <w:bCs/>
          <w:sz w:val="20"/>
          <w:szCs w:val="20"/>
          <w:lang w:val="en-GB"/>
        </w:rPr>
        <w:t>Do not introduce new CSI requirements for NES.</w:t>
      </w:r>
    </w:p>
    <w:p w14:paraId="27055F47" w14:textId="269DF372" w:rsidR="008453AD" w:rsidRDefault="008453AD" w:rsidP="008453AD">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3</w:t>
      </w:r>
      <w:r w:rsidRPr="002D22B2">
        <w:rPr>
          <w:b/>
          <w:bCs/>
          <w:sz w:val="20"/>
          <w:szCs w:val="20"/>
          <w:lang w:val="en-GB"/>
        </w:rPr>
        <w:t xml:space="preserve">: </w:t>
      </w:r>
      <w:r>
        <w:rPr>
          <w:b/>
          <w:bCs/>
          <w:sz w:val="20"/>
          <w:szCs w:val="20"/>
          <w:lang w:val="en-GB"/>
        </w:rPr>
        <w:t>Do not specify new tests intended to new power offset values an adaptation, since this does not meaningfully impact UE internal signal processing.</w:t>
      </w:r>
    </w:p>
    <w:p w14:paraId="6275CC13" w14:textId="20C59684" w:rsidR="00BC6430" w:rsidRDefault="00BC6430" w:rsidP="00BC6430">
      <w:pPr>
        <w:spacing w:after="120"/>
        <w:rPr>
          <w:sz w:val="20"/>
          <w:szCs w:val="20"/>
        </w:rPr>
      </w:pPr>
    </w:p>
    <w:p w14:paraId="0B3141EF" w14:textId="5F84E441" w:rsidR="009F52D7" w:rsidRPr="002F79EB" w:rsidRDefault="005A1B6E" w:rsidP="009F52D7">
      <w:pPr>
        <w:pStyle w:val="Heading1"/>
        <w:rPr>
          <w:lang w:val="en-US"/>
        </w:rPr>
      </w:pPr>
      <w:r>
        <w:rPr>
          <w:lang w:val="en-US"/>
        </w:rPr>
        <w:t>4</w:t>
      </w:r>
      <w:r w:rsidR="009F52D7">
        <w:rPr>
          <w:lang w:val="en-US"/>
        </w:rPr>
        <w:t>. Conclusion</w:t>
      </w:r>
    </w:p>
    <w:p w14:paraId="5F8ACD8B" w14:textId="678933E2" w:rsidR="008453AD" w:rsidRDefault="00D85753" w:rsidP="008453AD">
      <w:pPr>
        <w:spacing w:after="120"/>
        <w:rPr>
          <w:sz w:val="20"/>
          <w:szCs w:val="20"/>
          <w:lang w:val="en-GB"/>
        </w:rPr>
      </w:pPr>
      <w:r>
        <w:rPr>
          <w:sz w:val="20"/>
          <w:szCs w:val="20"/>
          <w:lang w:val="en-GB"/>
        </w:rPr>
        <w:t xml:space="preserve">Our </w:t>
      </w:r>
      <w:r w:rsidR="00C927E5">
        <w:rPr>
          <w:sz w:val="20"/>
          <w:szCs w:val="20"/>
          <w:lang w:val="en-GB"/>
        </w:rPr>
        <w:t xml:space="preserve">observations and </w:t>
      </w:r>
      <w:r>
        <w:rPr>
          <w:sz w:val="20"/>
          <w:szCs w:val="20"/>
          <w:lang w:val="en-GB"/>
        </w:rPr>
        <w:t xml:space="preserve">proposals </w:t>
      </w:r>
      <w:r w:rsidR="00343A95">
        <w:rPr>
          <w:sz w:val="20"/>
          <w:szCs w:val="20"/>
          <w:lang w:val="en-GB"/>
        </w:rPr>
        <w:t>are summarized below:</w:t>
      </w:r>
    </w:p>
    <w:p w14:paraId="5DB8562D" w14:textId="77777777" w:rsidR="00A35D20" w:rsidRPr="00C5189D" w:rsidRDefault="00A35D20" w:rsidP="00A35D20">
      <w:pPr>
        <w:spacing w:after="120"/>
        <w:rPr>
          <w:b/>
          <w:bCs/>
          <w:sz w:val="20"/>
          <w:szCs w:val="20"/>
          <w:lang w:val="en-GB"/>
        </w:rPr>
      </w:pPr>
      <w:r>
        <w:rPr>
          <w:b/>
          <w:bCs/>
          <w:sz w:val="20"/>
          <w:szCs w:val="20"/>
          <w:u w:val="single"/>
          <w:lang w:val="en-GB"/>
        </w:rPr>
        <w:t>Observation 1</w:t>
      </w:r>
      <w:r w:rsidRPr="002D22B2">
        <w:rPr>
          <w:b/>
          <w:bCs/>
          <w:sz w:val="20"/>
          <w:szCs w:val="20"/>
          <w:lang w:val="en-GB"/>
        </w:rPr>
        <w:t xml:space="preserve">: </w:t>
      </w:r>
      <w:r>
        <w:rPr>
          <w:b/>
          <w:bCs/>
          <w:sz w:val="20"/>
          <w:szCs w:val="20"/>
          <w:lang w:val="en-GB"/>
        </w:rPr>
        <w:t>In inter-band SSB-less operation, the UE is expected to operate with two separate RF chains, hence separate tracking loops and FFT blocks will exist.</w:t>
      </w:r>
    </w:p>
    <w:p w14:paraId="4DF512CC" w14:textId="77777777" w:rsidR="00A35D20" w:rsidRPr="00C5189D" w:rsidRDefault="00A35D20" w:rsidP="00A35D20">
      <w:pPr>
        <w:spacing w:after="120"/>
        <w:rPr>
          <w:b/>
          <w:bCs/>
          <w:sz w:val="20"/>
          <w:szCs w:val="20"/>
          <w:u w:val="single"/>
          <w:lang w:val="en-GB"/>
        </w:rPr>
      </w:pPr>
      <w:r>
        <w:rPr>
          <w:b/>
          <w:bCs/>
          <w:sz w:val="20"/>
          <w:szCs w:val="20"/>
          <w:u w:val="single"/>
          <w:lang w:val="en-GB"/>
        </w:rPr>
        <w:t>Observation 2</w:t>
      </w:r>
      <w:r w:rsidRPr="002D22B2">
        <w:rPr>
          <w:b/>
          <w:bCs/>
          <w:sz w:val="20"/>
          <w:szCs w:val="20"/>
          <w:lang w:val="en-GB"/>
        </w:rPr>
        <w:t xml:space="preserve">: </w:t>
      </w:r>
      <w:r>
        <w:rPr>
          <w:b/>
          <w:bCs/>
          <w:sz w:val="20"/>
          <w:szCs w:val="20"/>
          <w:lang w:val="en-GB"/>
        </w:rPr>
        <w:t>Current test</w:t>
      </w:r>
      <w:r w:rsidRPr="00C5189D">
        <w:rPr>
          <w:b/>
          <w:bCs/>
          <w:sz w:val="20"/>
          <w:szCs w:val="20"/>
          <w:lang w:val="en-GB"/>
        </w:rPr>
        <w:t xml:space="preserve"> proposal relies on a single scenario based on TDLC300-100 channel, which is not a common operating scenario but rather a corner case. In most scenarios it is expected that RTD will be minimal via BS handling this in </w:t>
      </w:r>
      <w:r w:rsidRPr="00CC7FC2">
        <w:rPr>
          <w:b/>
          <w:bCs/>
          <w:sz w:val="20"/>
          <w:szCs w:val="20"/>
          <w:lang w:val="en-GB"/>
        </w:rPr>
        <w:t>co</w:t>
      </w:r>
      <w:r>
        <w:rPr>
          <w:b/>
          <w:bCs/>
          <w:sz w:val="20"/>
          <w:szCs w:val="20"/>
          <w:lang w:val="en-GB"/>
        </w:rPr>
        <w:t>l</w:t>
      </w:r>
      <w:r w:rsidRPr="00CC7FC2">
        <w:rPr>
          <w:b/>
          <w:bCs/>
          <w:sz w:val="20"/>
          <w:szCs w:val="20"/>
          <w:lang w:val="en-GB"/>
        </w:rPr>
        <w:t>located scenario</w:t>
      </w:r>
      <w:r w:rsidRPr="00C5189D">
        <w:rPr>
          <w:b/>
          <w:bCs/>
          <w:sz w:val="20"/>
          <w:szCs w:val="20"/>
          <w:lang w:val="en-GB"/>
        </w:rPr>
        <w:t>s</w:t>
      </w:r>
      <w:r>
        <w:rPr>
          <w:b/>
          <w:bCs/>
          <w:sz w:val="20"/>
          <w:szCs w:val="20"/>
          <w:lang w:val="en-GB"/>
        </w:rPr>
        <w:t>.</w:t>
      </w:r>
    </w:p>
    <w:p w14:paraId="4DDEEDC8" w14:textId="77777777" w:rsidR="00A35D20" w:rsidRDefault="00A35D20" w:rsidP="00A35D20">
      <w:pPr>
        <w:spacing w:after="120"/>
        <w:rPr>
          <w:bCs/>
          <w:sz w:val="20"/>
          <w:szCs w:val="20"/>
          <w:lang w:val="en-GB"/>
        </w:rPr>
      </w:pPr>
      <w:r>
        <w:rPr>
          <w:b/>
          <w:bCs/>
          <w:sz w:val="20"/>
          <w:szCs w:val="20"/>
          <w:u w:val="single"/>
          <w:lang w:val="en-GB"/>
        </w:rPr>
        <w:t>Observation 3</w:t>
      </w:r>
      <w:r w:rsidRPr="002D22B2">
        <w:rPr>
          <w:b/>
          <w:bCs/>
          <w:sz w:val="20"/>
          <w:szCs w:val="20"/>
          <w:lang w:val="en-GB"/>
        </w:rPr>
        <w:t>:</w:t>
      </w:r>
      <w:r w:rsidRPr="00C5189D">
        <w:rPr>
          <w:b/>
          <w:bCs/>
          <w:sz w:val="20"/>
          <w:szCs w:val="20"/>
          <w:lang w:val="en-GB"/>
        </w:rPr>
        <w:t xml:space="preserve"> CA requirements are mostly functional tests set under TDLA30-10. More stringent channel conditions are usually reserved for single-carrier requirements.</w:t>
      </w:r>
    </w:p>
    <w:p w14:paraId="7C54EB0B" w14:textId="77777777" w:rsidR="00A35D20" w:rsidRPr="00C5189D" w:rsidRDefault="00A35D20" w:rsidP="00A35D20">
      <w:pPr>
        <w:spacing w:after="120"/>
        <w:rPr>
          <w:bCs/>
          <w:sz w:val="20"/>
          <w:szCs w:val="20"/>
          <w:lang w:val="en-GB"/>
        </w:rPr>
      </w:pPr>
      <w:r>
        <w:rPr>
          <w:b/>
          <w:bCs/>
          <w:sz w:val="20"/>
          <w:szCs w:val="20"/>
          <w:u w:val="single"/>
          <w:lang w:val="en-GB"/>
        </w:rPr>
        <w:t>Observation 4</w:t>
      </w:r>
      <w:r w:rsidRPr="002D22B2">
        <w:rPr>
          <w:b/>
          <w:bCs/>
          <w:sz w:val="20"/>
          <w:szCs w:val="20"/>
          <w:lang w:val="en-GB"/>
        </w:rPr>
        <w:t xml:space="preserve">: </w:t>
      </w:r>
      <w:r>
        <w:rPr>
          <w:b/>
          <w:bCs/>
          <w:sz w:val="20"/>
          <w:szCs w:val="20"/>
          <w:lang w:val="en-GB"/>
        </w:rPr>
        <w:t>Release 19 already considers the SSB on demand based on, at least, cell load as an input parameter, which will dilute any performance concern in Release 18.</w:t>
      </w:r>
    </w:p>
    <w:p w14:paraId="60C9F995" w14:textId="77777777" w:rsidR="00A35D20" w:rsidRPr="00C5189D" w:rsidRDefault="00A35D20" w:rsidP="00A35D20">
      <w:pPr>
        <w:spacing w:after="120"/>
        <w:rPr>
          <w:bCs/>
          <w:sz w:val="20"/>
          <w:szCs w:val="20"/>
          <w:lang w:val="en-GB"/>
        </w:rPr>
      </w:pPr>
      <w:r>
        <w:rPr>
          <w:b/>
          <w:bCs/>
          <w:sz w:val="20"/>
          <w:szCs w:val="20"/>
          <w:u w:val="single"/>
          <w:lang w:val="en-GB"/>
        </w:rPr>
        <w:t>Observation 5</w:t>
      </w:r>
      <w:r w:rsidRPr="002D22B2">
        <w:rPr>
          <w:b/>
          <w:bCs/>
          <w:sz w:val="20"/>
          <w:szCs w:val="20"/>
          <w:lang w:val="en-GB"/>
        </w:rPr>
        <w:t xml:space="preserve">: </w:t>
      </w:r>
      <w:r>
        <w:rPr>
          <w:b/>
          <w:bCs/>
          <w:sz w:val="20"/>
          <w:szCs w:val="20"/>
          <w:lang w:val="en-GB"/>
        </w:rPr>
        <w:t xml:space="preserve">There is an argument that there are better TRS estimation algorithms that can be implemented. However, this WI is not about proposing new algorithms for TRS-based estimation. </w:t>
      </w:r>
    </w:p>
    <w:p w14:paraId="67452DC5" w14:textId="3F78BB3F" w:rsidR="0049684E" w:rsidRDefault="00A35D20" w:rsidP="00A35D20">
      <w:pPr>
        <w:spacing w:after="120"/>
        <w:rPr>
          <w:b/>
          <w:bCs/>
          <w:sz w:val="20"/>
          <w:szCs w:val="20"/>
          <w:lang w:val="en-GB"/>
        </w:rPr>
      </w:pPr>
      <w:r>
        <w:rPr>
          <w:b/>
          <w:bCs/>
          <w:sz w:val="20"/>
          <w:szCs w:val="20"/>
          <w:u w:val="single"/>
          <w:lang w:val="en-GB"/>
        </w:rPr>
        <w:t>Proposal 1</w:t>
      </w:r>
      <w:r w:rsidRPr="002D22B2">
        <w:rPr>
          <w:b/>
          <w:bCs/>
          <w:sz w:val="20"/>
          <w:szCs w:val="20"/>
          <w:lang w:val="en-GB"/>
        </w:rPr>
        <w:t xml:space="preserve">: </w:t>
      </w:r>
      <w:r>
        <w:rPr>
          <w:b/>
          <w:bCs/>
          <w:sz w:val="20"/>
          <w:szCs w:val="20"/>
          <w:lang w:val="en-GB"/>
        </w:rPr>
        <w:t>Do not introduce new requirements for CA in SSB-less scenarios.</w:t>
      </w:r>
    </w:p>
    <w:p w14:paraId="6552D810" w14:textId="77777777" w:rsidR="00FB4822" w:rsidRDefault="00FB4822" w:rsidP="00FB4822">
      <w:pPr>
        <w:spacing w:after="120"/>
        <w:rPr>
          <w:sz w:val="20"/>
          <w:szCs w:val="20"/>
          <w:lang w:val="en-DE"/>
        </w:rPr>
      </w:pPr>
      <w:r>
        <w:rPr>
          <w:b/>
          <w:bCs/>
          <w:sz w:val="20"/>
          <w:szCs w:val="20"/>
          <w:u w:val="single"/>
          <w:lang w:val="en-GB"/>
        </w:rPr>
        <w:lastRenderedPageBreak/>
        <w:t>Proposal</w:t>
      </w:r>
      <w:r w:rsidRPr="002D22B2">
        <w:rPr>
          <w:b/>
          <w:bCs/>
          <w:sz w:val="20"/>
          <w:szCs w:val="20"/>
          <w:u w:val="single"/>
          <w:lang w:val="en-GB"/>
        </w:rPr>
        <w:t xml:space="preserve"> </w:t>
      </w:r>
      <w:r>
        <w:rPr>
          <w:b/>
          <w:bCs/>
          <w:sz w:val="20"/>
          <w:szCs w:val="20"/>
          <w:u w:val="single"/>
          <w:lang w:val="en-GB"/>
        </w:rPr>
        <w:t>2</w:t>
      </w:r>
      <w:r w:rsidRPr="002D22B2">
        <w:rPr>
          <w:b/>
          <w:bCs/>
          <w:sz w:val="20"/>
          <w:szCs w:val="20"/>
          <w:lang w:val="en-GB"/>
        </w:rPr>
        <w:t xml:space="preserve">: </w:t>
      </w:r>
      <w:r>
        <w:rPr>
          <w:b/>
          <w:bCs/>
          <w:sz w:val="20"/>
          <w:szCs w:val="20"/>
          <w:lang w:val="en-GB"/>
        </w:rPr>
        <w:t>Do not introduce new CSI requirements for NES.</w:t>
      </w:r>
    </w:p>
    <w:p w14:paraId="3637BEFF" w14:textId="686546F7" w:rsidR="00FB4822" w:rsidRDefault="00FB4822" w:rsidP="00FB4822">
      <w:pPr>
        <w:spacing w:after="120"/>
        <w:rPr>
          <w:sz w:val="20"/>
          <w:szCs w:val="20"/>
          <w:lang w:val="en-DE"/>
        </w:rPr>
      </w:pPr>
      <w:r>
        <w:rPr>
          <w:b/>
          <w:bCs/>
          <w:sz w:val="20"/>
          <w:szCs w:val="20"/>
          <w:u w:val="single"/>
          <w:lang w:val="en-GB"/>
        </w:rPr>
        <w:t>Proposal</w:t>
      </w:r>
      <w:r w:rsidRPr="002D22B2">
        <w:rPr>
          <w:b/>
          <w:bCs/>
          <w:sz w:val="20"/>
          <w:szCs w:val="20"/>
          <w:u w:val="single"/>
          <w:lang w:val="en-GB"/>
        </w:rPr>
        <w:t xml:space="preserve"> </w:t>
      </w:r>
      <w:r>
        <w:rPr>
          <w:b/>
          <w:bCs/>
          <w:sz w:val="20"/>
          <w:szCs w:val="20"/>
          <w:u w:val="single"/>
          <w:lang w:val="en-GB"/>
        </w:rPr>
        <w:t>3</w:t>
      </w:r>
      <w:r w:rsidRPr="002D22B2">
        <w:rPr>
          <w:b/>
          <w:bCs/>
          <w:sz w:val="20"/>
          <w:szCs w:val="20"/>
          <w:lang w:val="en-GB"/>
        </w:rPr>
        <w:t xml:space="preserve">: </w:t>
      </w:r>
      <w:r>
        <w:rPr>
          <w:b/>
          <w:bCs/>
          <w:sz w:val="20"/>
          <w:szCs w:val="20"/>
          <w:lang w:val="en-GB"/>
        </w:rPr>
        <w:t>Do not specify new tests intended to new power offset values adaptation, since this does not meaningfully impact UE internal signal processing.</w:t>
      </w:r>
    </w:p>
    <w:p w14:paraId="3C039E2B" w14:textId="77777777" w:rsidR="00A35D20" w:rsidRPr="00A35D20" w:rsidRDefault="00A35D20" w:rsidP="00A35D20">
      <w:pPr>
        <w:spacing w:after="120"/>
        <w:rPr>
          <w:sz w:val="20"/>
          <w:szCs w:val="20"/>
          <w:lang w:val="en-GB"/>
        </w:rPr>
      </w:pPr>
    </w:p>
    <w:p w14:paraId="2108205B" w14:textId="7DDC5A41" w:rsidR="00122E8B" w:rsidRPr="00122E8B" w:rsidRDefault="009F52D7" w:rsidP="00122E8B">
      <w:pPr>
        <w:pStyle w:val="Heading1"/>
        <w:ind w:left="432" w:hanging="432"/>
        <w:rPr>
          <w:lang w:val="en-US"/>
        </w:rPr>
      </w:pPr>
      <w:r>
        <w:rPr>
          <w:lang w:val="en-US"/>
        </w:rPr>
        <w:t>Reference</w:t>
      </w:r>
      <w:r w:rsidR="00963D54">
        <w:rPr>
          <w:lang w:val="en-US"/>
        </w:rPr>
        <w:t>s</w:t>
      </w:r>
    </w:p>
    <w:p w14:paraId="6047FB2B" w14:textId="469FFEC2" w:rsidR="00395AAF" w:rsidRPr="00A35D20" w:rsidRDefault="00395AAF" w:rsidP="00395AAF">
      <w:pPr>
        <w:pStyle w:val="ListParagraph"/>
        <w:numPr>
          <w:ilvl w:val="0"/>
          <w:numId w:val="2"/>
        </w:numPr>
        <w:spacing w:after="120"/>
        <w:ind w:firstLineChars="0"/>
        <w:jc w:val="both"/>
        <w:rPr>
          <w:rFonts w:ascii="Times New Roman" w:eastAsia="Times New Roman" w:hAnsi="Times New Roman" w:cs="Times New Roman"/>
          <w:bCs/>
          <w:sz w:val="20"/>
          <w:szCs w:val="20"/>
          <w:lang w:eastAsia="en-US"/>
        </w:rPr>
      </w:pPr>
      <w:r w:rsidRPr="00395AAF">
        <w:rPr>
          <w:rFonts w:ascii="Times New Roman" w:eastAsia="Times New Roman" w:hAnsi="Times New Roman" w:cs="Times New Roman"/>
          <w:bCs/>
          <w:sz w:val="20"/>
          <w:szCs w:val="20"/>
          <w:lang w:val="en-GB" w:eastAsia="en-US"/>
        </w:rPr>
        <w:t>R4-23</w:t>
      </w:r>
      <w:r w:rsidR="006F7E9F">
        <w:rPr>
          <w:rFonts w:ascii="Times New Roman" w:eastAsia="Times New Roman" w:hAnsi="Times New Roman" w:cs="Times New Roman"/>
          <w:bCs/>
          <w:sz w:val="20"/>
          <w:szCs w:val="20"/>
          <w:lang w:val="en-GB" w:eastAsia="en-US"/>
        </w:rPr>
        <w:t>21130</w:t>
      </w:r>
      <w:r w:rsidRPr="00395AAF">
        <w:rPr>
          <w:rFonts w:ascii="Times New Roman" w:eastAsia="Times New Roman" w:hAnsi="Times New Roman" w:cs="Times New Roman"/>
          <w:bCs/>
          <w:sz w:val="20"/>
          <w:szCs w:val="20"/>
          <w:lang w:eastAsia="en-US"/>
        </w:rPr>
        <w:tab/>
        <w:t xml:space="preserve">, </w:t>
      </w:r>
      <w:r w:rsidRPr="006F7E9F">
        <w:rPr>
          <w:rFonts w:ascii="Times New Roman" w:eastAsia="Times New Roman" w:hAnsi="Times New Roman" w:cs="Times New Roman"/>
          <w:bCs/>
          <w:sz w:val="20"/>
          <w:szCs w:val="20"/>
          <w:lang w:eastAsia="en-US"/>
        </w:rPr>
        <w:t>“</w:t>
      </w:r>
      <w:r w:rsidR="006F7E9F" w:rsidRPr="006F7E9F">
        <w:rPr>
          <w:rFonts w:ascii="Times New Roman" w:eastAsia="Times New Roman" w:hAnsi="Times New Roman" w:cs="Times New Roman"/>
          <w:bCs/>
          <w:sz w:val="20"/>
          <w:szCs w:val="20"/>
          <w:lang w:val="en-GB" w:eastAsia="en-US"/>
        </w:rPr>
        <w:t xml:space="preserve">WF on [109][330] </w:t>
      </w:r>
      <w:proofErr w:type="spellStart"/>
      <w:r w:rsidR="006F7E9F" w:rsidRPr="006F7E9F">
        <w:rPr>
          <w:rFonts w:ascii="Times New Roman" w:eastAsia="Times New Roman" w:hAnsi="Times New Roman" w:cs="Times New Roman"/>
          <w:bCs/>
          <w:sz w:val="20"/>
          <w:szCs w:val="20"/>
          <w:lang w:val="en-GB" w:eastAsia="en-US"/>
        </w:rPr>
        <w:t>Netw_Energy_NR_demod</w:t>
      </w:r>
      <w:proofErr w:type="spellEnd"/>
      <w:r w:rsidRPr="006F7E9F">
        <w:rPr>
          <w:rFonts w:ascii="Times New Roman" w:eastAsia="Times New Roman" w:hAnsi="Times New Roman" w:cs="Times New Roman"/>
          <w:bCs/>
          <w:sz w:val="20"/>
          <w:szCs w:val="20"/>
          <w:lang w:val="en-GB" w:eastAsia="en-US"/>
        </w:rPr>
        <w:t>”, Huawei</w:t>
      </w:r>
      <w:r w:rsidRPr="00395AAF">
        <w:rPr>
          <w:rFonts w:ascii="Times New Roman" w:eastAsia="Times New Roman" w:hAnsi="Times New Roman" w:cs="Times New Roman"/>
          <w:bCs/>
          <w:sz w:val="20"/>
          <w:szCs w:val="20"/>
          <w:lang w:val="en-GB" w:eastAsia="en-US"/>
        </w:rPr>
        <w:t>.</w:t>
      </w:r>
    </w:p>
    <w:p w14:paraId="3B82EE05" w14:textId="3B2AE042" w:rsidR="00A35D20" w:rsidRPr="00A35D20" w:rsidRDefault="00A35D20" w:rsidP="00395AAF">
      <w:pPr>
        <w:pStyle w:val="ListParagraph"/>
        <w:numPr>
          <w:ilvl w:val="0"/>
          <w:numId w:val="2"/>
        </w:numPr>
        <w:spacing w:after="120"/>
        <w:ind w:firstLineChars="0"/>
        <w:jc w:val="both"/>
        <w:rPr>
          <w:rFonts w:ascii="Times New Roman" w:eastAsia="Times New Roman" w:hAnsi="Times New Roman" w:cs="Times New Roman"/>
          <w:sz w:val="20"/>
          <w:szCs w:val="20"/>
          <w:lang w:eastAsia="en-US"/>
        </w:rPr>
      </w:pPr>
      <w:r w:rsidRPr="00A35D20">
        <w:rPr>
          <w:rFonts w:ascii="Times New Roman" w:eastAsia="Times New Roman" w:hAnsi="Times New Roman" w:cs="Times New Roman"/>
          <w:sz w:val="20"/>
          <w:szCs w:val="20"/>
          <w:lang w:eastAsia="en-US"/>
        </w:rPr>
        <w:t>R4-2318353, “Discussion on Network energy saving for NR UE demodulation performance and CSI requirements”, Nokia, Nokia Shanghai Bel</w:t>
      </w:r>
      <w:r>
        <w:rPr>
          <w:rFonts w:ascii="Times New Roman" w:eastAsia="Times New Roman" w:hAnsi="Times New Roman" w:cs="Times New Roman"/>
          <w:sz w:val="20"/>
          <w:szCs w:val="20"/>
          <w:lang w:eastAsia="en-US"/>
        </w:rPr>
        <w:t>l.</w:t>
      </w:r>
    </w:p>
    <w:p w14:paraId="57796A25" w14:textId="4AE898D6" w:rsidR="00924CB2" w:rsidRPr="005531A1" w:rsidRDefault="00924CB2" w:rsidP="005531A1">
      <w:pPr>
        <w:spacing w:after="120"/>
        <w:jc w:val="both"/>
        <w:rPr>
          <w:sz w:val="20"/>
          <w:szCs w:val="20"/>
        </w:rPr>
      </w:pPr>
    </w:p>
    <w:sectPr w:rsidR="00924CB2" w:rsidRPr="005531A1" w:rsidSect="007310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DDD2B" w14:textId="77777777" w:rsidR="007310D9" w:rsidRDefault="007310D9" w:rsidP="00F30E9C">
      <w:r>
        <w:separator/>
      </w:r>
    </w:p>
  </w:endnote>
  <w:endnote w:type="continuationSeparator" w:id="0">
    <w:p w14:paraId="473F5E67" w14:textId="77777777" w:rsidR="007310D9" w:rsidRDefault="007310D9" w:rsidP="00F30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28A418" w14:textId="77777777" w:rsidR="007310D9" w:rsidRDefault="007310D9" w:rsidP="00F30E9C">
      <w:r>
        <w:separator/>
      </w:r>
    </w:p>
  </w:footnote>
  <w:footnote w:type="continuationSeparator" w:id="0">
    <w:p w14:paraId="306A39AA" w14:textId="77777777" w:rsidR="007310D9" w:rsidRDefault="007310D9" w:rsidP="00F30E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17617"/>
    <w:multiLevelType w:val="hybridMultilevel"/>
    <w:tmpl w:val="4D6A4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77AFA"/>
    <w:multiLevelType w:val="hybridMultilevel"/>
    <w:tmpl w:val="DA7674B8"/>
    <w:lvl w:ilvl="0" w:tplc="02749000">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9E5680"/>
    <w:multiLevelType w:val="hybridMultilevel"/>
    <w:tmpl w:val="61FEE25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18E82550"/>
    <w:multiLevelType w:val="hybridMultilevel"/>
    <w:tmpl w:val="68BA0A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676A44"/>
    <w:multiLevelType w:val="hybridMultilevel"/>
    <w:tmpl w:val="182A75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B01F51"/>
    <w:multiLevelType w:val="hybridMultilevel"/>
    <w:tmpl w:val="33B6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B5209A5"/>
    <w:multiLevelType w:val="multilevel"/>
    <w:tmpl w:val="4EE4056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3DCA40B1"/>
    <w:multiLevelType w:val="hybridMultilevel"/>
    <w:tmpl w:val="700CE9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44652C"/>
    <w:multiLevelType w:val="hybridMultilevel"/>
    <w:tmpl w:val="4B7C6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1D1740F"/>
    <w:multiLevelType w:val="hybridMultilevel"/>
    <w:tmpl w:val="14626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8B2FB3"/>
    <w:multiLevelType w:val="multilevel"/>
    <w:tmpl w:val="F880E8F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Wingdings" w:eastAsia="SimSun" w:hAnsi="Wingdings"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276219"/>
    <w:multiLevelType w:val="hybridMultilevel"/>
    <w:tmpl w:val="27DA510E"/>
    <w:lvl w:ilvl="0" w:tplc="C7FE1174">
      <w:start w:val="1"/>
      <mc:AlternateContent>
        <mc:Choice Requires="w14">
          <w:numFmt w:val="custom" w:format="0001, 0002, 0003, ..."/>
        </mc:Choice>
        <mc:Fallback>
          <w:numFmt w:val="decimal"/>
        </mc:Fallback>
      </mc:AlternateContent>
      <w:pStyle w:val="RowanParagraph"/>
      <w:lvlText w:val="[%1]"/>
      <w:lvlJc w:val="left"/>
      <w:pPr>
        <w:tabs>
          <w:tab w:val="num" w:pos="864"/>
        </w:tabs>
        <w:ind w:left="0" w:firstLine="0"/>
      </w:pPr>
      <w:rPr>
        <w:rFonts w:hint="default"/>
        <w:b/>
        <w:bCs/>
        <w:i w:val="0"/>
        <w:iCs w:val="0"/>
      </w:rPr>
    </w:lvl>
    <w:lvl w:ilvl="1" w:tplc="D4681730" w:tentative="1">
      <w:start w:val="1"/>
      <w:numFmt w:val="lowerLetter"/>
      <w:lvlText w:val="%2."/>
      <w:lvlJc w:val="left"/>
      <w:pPr>
        <w:ind w:left="1440" w:hanging="360"/>
      </w:pPr>
    </w:lvl>
    <w:lvl w:ilvl="2" w:tplc="F0B4E8D0" w:tentative="1">
      <w:start w:val="1"/>
      <w:numFmt w:val="lowerRoman"/>
      <w:lvlText w:val="%3."/>
      <w:lvlJc w:val="right"/>
      <w:pPr>
        <w:ind w:left="2160" w:hanging="180"/>
      </w:pPr>
    </w:lvl>
    <w:lvl w:ilvl="3" w:tplc="FF60D4AE" w:tentative="1">
      <w:start w:val="1"/>
      <w:numFmt w:val="decimal"/>
      <w:lvlText w:val="%4."/>
      <w:lvlJc w:val="left"/>
      <w:pPr>
        <w:ind w:left="2880" w:hanging="360"/>
      </w:pPr>
    </w:lvl>
    <w:lvl w:ilvl="4" w:tplc="AFC255DE" w:tentative="1">
      <w:start w:val="1"/>
      <w:numFmt w:val="lowerLetter"/>
      <w:lvlText w:val="%5."/>
      <w:lvlJc w:val="left"/>
      <w:pPr>
        <w:ind w:left="3600" w:hanging="360"/>
      </w:pPr>
    </w:lvl>
    <w:lvl w:ilvl="5" w:tplc="89620744" w:tentative="1">
      <w:start w:val="1"/>
      <w:numFmt w:val="lowerRoman"/>
      <w:lvlText w:val="%6."/>
      <w:lvlJc w:val="right"/>
      <w:pPr>
        <w:ind w:left="4320" w:hanging="180"/>
      </w:pPr>
    </w:lvl>
    <w:lvl w:ilvl="6" w:tplc="2AB8607A" w:tentative="1">
      <w:start w:val="1"/>
      <w:numFmt w:val="decimal"/>
      <w:lvlText w:val="%7."/>
      <w:lvlJc w:val="left"/>
      <w:pPr>
        <w:ind w:left="5040" w:hanging="360"/>
      </w:pPr>
    </w:lvl>
    <w:lvl w:ilvl="7" w:tplc="C322874E" w:tentative="1">
      <w:start w:val="1"/>
      <w:numFmt w:val="lowerLetter"/>
      <w:lvlText w:val="%8."/>
      <w:lvlJc w:val="left"/>
      <w:pPr>
        <w:ind w:left="5760" w:hanging="360"/>
      </w:pPr>
    </w:lvl>
    <w:lvl w:ilvl="8" w:tplc="331AE912" w:tentative="1">
      <w:start w:val="1"/>
      <w:numFmt w:val="lowerRoman"/>
      <w:lvlText w:val="%9."/>
      <w:lvlJc w:val="right"/>
      <w:pPr>
        <w:ind w:left="6480" w:hanging="180"/>
      </w:pPr>
    </w:lvl>
  </w:abstractNum>
  <w:abstractNum w:abstractNumId="17"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18" w15:restartNumberingAfterBreak="0">
    <w:nsid w:val="6C0A148E"/>
    <w:multiLevelType w:val="hybridMultilevel"/>
    <w:tmpl w:val="84CC050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9" w15:restartNumberingAfterBreak="0">
    <w:nsid w:val="72493D29"/>
    <w:multiLevelType w:val="multilevel"/>
    <w:tmpl w:val="B8669092"/>
    <w:styleLink w:val="CurrentList1"/>
    <w:lvl w:ilvl="0">
      <w:start w:val="2"/>
      <w:numFmt w:val="decimal"/>
      <w:lvlText w:val="%1"/>
      <w:lvlJc w:val="left"/>
      <w:pPr>
        <w:ind w:left="465" w:hanging="46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765F6DA5"/>
    <w:multiLevelType w:val="hybridMultilevel"/>
    <w:tmpl w:val="3552165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77E30194"/>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86B6272"/>
    <w:multiLevelType w:val="hybridMultilevel"/>
    <w:tmpl w:val="0AA835F4"/>
    <w:lvl w:ilvl="0" w:tplc="97A8924E">
      <w:start w:val="1"/>
      <w:numFmt w:val="bullet"/>
      <w:lvlText w:val="-"/>
      <w:lvlJc w:val="left"/>
      <w:pPr>
        <w:ind w:left="0" w:firstLine="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A6A0C90"/>
    <w:multiLevelType w:val="hybridMultilevel"/>
    <w:tmpl w:val="DC624D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B138B8"/>
    <w:multiLevelType w:val="hybridMultilevel"/>
    <w:tmpl w:val="B18CDD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4B1F60"/>
    <w:multiLevelType w:val="hybridMultilevel"/>
    <w:tmpl w:val="796A355E"/>
    <w:lvl w:ilvl="0" w:tplc="B0A0984E">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E0567C9"/>
    <w:multiLevelType w:val="hybridMultilevel"/>
    <w:tmpl w:val="BF2A33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59338048">
    <w:abstractNumId w:val="9"/>
  </w:num>
  <w:num w:numId="2" w16cid:durableId="1198423226">
    <w:abstractNumId w:val="14"/>
  </w:num>
  <w:num w:numId="3" w16cid:durableId="1390378014">
    <w:abstractNumId w:val="13"/>
  </w:num>
  <w:num w:numId="4" w16cid:durableId="1651591391">
    <w:abstractNumId w:val="23"/>
  </w:num>
  <w:num w:numId="5" w16cid:durableId="1890266662">
    <w:abstractNumId w:val="24"/>
  </w:num>
  <w:num w:numId="6" w16cid:durableId="2122147124">
    <w:abstractNumId w:val="22"/>
  </w:num>
  <w:num w:numId="7" w16cid:durableId="1176337225">
    <w:abstractNumId w:val="0"/>
  </w:num>
  <w:num w:numId="8" w16cid:durableId="1785267409">
    <w:abstractNumId w:val="1"/>
  </w:num>
  <w:num w:numId="9" w16cid:durableId="130288661">
    <w:abstractNumId w:val="2"/>
  </w:num>
  <w:num w:numId="10" w16cid:durableId="1661690479">
    <w:abstractNumId w:val="26"/>
  </w:num>
  <w:num w:numId="11" w16cid:durableId="1597205487">
    <w:abstractNumId w:val="4"/>
  </w:num>
  <w:num w:numId="12" w16cid:durableId="1425761313">
    <w:abstractNumId w:val="16"/>
  </w:num>
  <w:num w:numId="13" w16cid:durableId="92551064">
    <w:abstractNumId w:val="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638577">
    <w:abstractNumId w:val="19"/>
  </w:num>
  <w:num w:numId="15" w16cid:durableId="146409650">
    <w:abstractNumId w:val="10"/>
  </w:num>
  <w:num w:numId="16" w16cid:durableId="721246799">
    <w:abstractNumId w:val="6"/>
  </w:num>
  <w:num w:numId="17" w16cid:durableId="1523208169">
    <w:abstractNumId w:val="15"/>
  </w:num>
  <w:num w:numId="18" w16cid:durableId="1419520909">
    <w:abstractNumId w:val="20"/>
  </w:num>
  <w:num w:numId="19" w16cid:durableId="553346791">
    <w:abstractNumId w:val="8"/>
  </w:num>
  <w:num w:numId="20" w16cid:durableId="946040074">
    <w:abstractNumId w:val="11"/>
  </w:num>
  <w:num w:numId="21" w16cid:durableId="1559244019">
    <w:abstractNumId w:val="25"/>
  </w:num>
  <w:num w:numId="22" w16cid:durableId="1553079906">
    <w:abstractNumId w:val="21"/>
  </w:num>
  <w:num w:numId="23" w16cid:durableId="389958988">
    <w:abstractNumId w:val="7"/>
  </w:num>
  <w:num w:numId="24" w16cid:durableId="385493115">
    <w:abstractNumId w:val="12"/>
  </w:num>
  <w:num w:numId="25" w16cid:durableId="1074160419">
    <w:abstractNumId w:val="3"/>
  </w:num>
  <w:num w:numId="26" w16cid:durableId="1421947847">
    <w:abstractNumId w:val="5"/>
  </w:num>
  <w:num w:numId="27" w16cid:durableId="942758993">
    <w:abstractNumId w:val="18"/>
  </w:num>
  <w:num w:numId="28" w16cid:durableId="41910350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2176"/>
    <w:rsid w:val="0000221D"/>
    <w:rsid w:val="0000529C"/>
    <w:rsid w:val="0001052C"/>
    <w:rsid w:val="00011886"/>
    <w:rsid w:val="000317F4"/>
    <w:rsid w:val="0003368D"/>
    <w:rsid w:val="00035CCF"/>
    <w:rsid w:val="00046431"/>
    <w:rsid w:val="00055C30"/>
    <w:rsid w:val="00056B5C"/>
    <w:rsid w:val="000676D8"/>
    <w:rsid w:val="00084F53"/>
    <w:rsid w:val="0008785A"/>
    <w:rsid w:val="000A0817"/>
    <w:rsid w:val="000B00C6"/>
    <w:rsid w:val="000E3270"/>
    <w:rsid w:val="000F29D8"/>
    <w:rsid w:val="000F617A"/>
    <w:rsid w:val="001136ED"/>
    <w:rsid w:val="001155C3"/>
    <w:rsid w:val="00121828"/>
    <w:rsid w:val="0012221A"/>
    <w:rsid w:val="00122E8B"/>
    <w:rsid w:val="0012332D"/>
    <w:rsid w:val="00124EF2"/>
    <w:rsid w:val="001325EA"/>
    <w:rsid w:val="001333E6"/>
    <w:rsid w:val="001478D2"/>
    <w:rsid w:val="00162A29"/>
    <w:rsid w:val="001636CF"/>
    <w:rsid w:val="0016792E"/>
    <w:rsid w:val="00177147"/>
    <w:rsid w:val="001A0C7C"/>
    <w:rsid w:val="001A28CA"/>
    <w:rsid w:val="001B161F"/>
    <w:rsid w:val="001B5D0A"/>
    <w:rsid w:val="001B64EF"/>
    <w:rsid w:val="001C3450"/>
    <w:rsid w:val="001C663E"/>
    <w:rsid w:val="001C6BE1"/>
    <w:rsid w:val="001E0DE1"/>
    <w:rsid w:val="001E2909"/>
    <w:rsid w:val="002101FE"/>
    <w:rsid w:val="0021168F"/>
    <w:rsid w:val="002144AB"/>
    <w:rsid w:val="002173FA"/>
    <w:rsid w:val="0021754E"/>
    <w:rsid w:val="00250591"/>
    <w:rsid w:val="00251557"/>
    <w:rsid w:val="002670AF"/>
    <w:rsid w:val="00273F21"/>
    <w:rsid w:val="00275344"/>
    <w:rsid w:val="00281E49"/>
    <w:rsid w:val="002870EA"/>
    <w:rsid w:val="002872FC"/>
    <w:rsid w:val="00296939"/>
    <w:rsid w:val="002A3762"/>
    <w:rsid w:val="002B0573"/>
    <w:rsid w:val="002B47B4"/>
    <w:rsid w:val="002C47FE"/>
    <w:rsid w:val="002C5133"/>
    <w:rsid w:val="002D22B2"/>
    <w:rsid w:val="002F4FA3"/>
    <w:rsid w:val="00303609"/>
    <w:rsid w:val="00306288"/>
    <w:rsid w:val="00314E5E"/>
    <w:rsid w:val="00333F2C"/>
    <w:rsid w:val="00334CC9"/>
    <w:rsid w:val="003353C3"/>
    <w:rsid w:val="00343A95"/>
    <w:rsid w:val="003651C9"/>
    <w:rsid w:val="0038739B"/>
    <w:rsid w:val="0039010A"/>
    <w:rsid w:val="00395AAF"/>
    <w:rsid w:val="00395B04"/>
    <w:rsid w:val="003975FD"/>
    <w:rsid w:val="003A4D59"/>
    <w:rsid w:val="003C24F8"/>
    <w:rsid w:val="003D17C7"/>
    <w:rsid w:val="003D6FDD"/>
    <w:rsid w:val="003E46EC"/>
    <w:rsid w:val="003E792F"/>
    <w:rsid w:val="00417094"/>
    <w:rsid w:val="00424A55"/>
    <w:rsid w:val="004275ED"/>
    <w:rsid w:val="00453482"/>
    <w:rsid w:val="00471159"/>
    <w:rsid w:val="00473122"/>
    <w:rsid w:val="00495384"/>
    <w:rsid w:val="0049684E"/>
    <w:rsid w:val="0049686E"/>
    <w:rsid w:val="004A07D2"/>
    <w:rsid w:val="004A23E2"/>
    <w:rsid w:val="004A2444"/>
    <w:rsid w:val="004A5B90"/>
    <w:rsid w:val="004B238C"/>
    <w:rsid w:val="004B5813"/>
    <w:rsid w:val="004C6C82"/>
    <w:rsid w:val="004D1584"/>
    <w:rsid w:val="004D2A48"/>
    <w:rsid w:val="004D7DFF"/>
    <w:rsid w:val="004E36A1"/>
    <w:rsid w:val="004E55BC"/>
    <w:rsid w:val="00506A0F"/>
    <w:rsid w:val="005232D0"/>
    <w:rsid w:val="00525C94"/>
    <w:rsid w:val="00540C1A"/>
    <w:rsid w:val="00543313"/>
    <w:rsid w:val="005531A1"/>
    <w:rsid w:val="00555B06"/>
    <w:rsid w:val="00556D48"/>
    <w:rsid w:val="0057184D"/>
    <w:rsid w:val="005970D0"/>
    <w:rsid w:val="005A1B6E"/>
    <w:rsid w:val="005B0EBF"/>
    <w:rsid w:val="005B410D"/>
    <w:rsid w:val="005B6F4C"/>
    <w:rsid w:val="005D1B1F"/>
    <w:rsid w:val="005D390D"/>
    <w:rsid w:val="005F784F"/>
    <w:rsid w:val="00612C8E"/>
    <w:rsid w:val="00616E09"/>
    <w:rsid w:val="00621D7B"/>
    <w:rsid w:val="00626BDE"/>
    <w:rsid w:val="00626E68"/>
    <w:rsid w:val="0063070C"/>
    <w:rsid w:val="0063185F"/>
    <w:rsid w:val="0064329A"/>
    <w:rsid w:val="00656EBD"/>
    <w:rsid w:val="00657D27"/>
    <w:rsid w:val="006754E7"/>
    <w:rsid w:val="00696266"/>
    <w:rsid w:val="006A3780"/>
    <w:rsid w:val="006B1579"/>
    <w:rsid w:val="006E37C8"/>
    <w:rsid w:val="006E3972"/>
    <w:rsid w:val="006F3DE7"/>
    <w:rsid w:val="006F5727"/>
    <w:rsid w:val="006F6FE1"/>
    <w:rsid w:val="006F7E9F"/>
    <w:rsid w:val="00706613"/>
    <w:rsid w:val="00722621"/>
    <w:rsid w:val="00730BC2"/>
    <w:rsid w:val="007310D9"/>
    <w:rsid w:val="007331E1"/>
    <w:rsid w:val="007672B0"/>
    <w:rsid w:val="00774586"/>
    <w:rsid w:val="00775238"/>
    <w:rsid w:val="00776079"/>
    <w:rsid w:val="00781B00"/>
    <w:rsid w:val="00795EF3"/>
    <w:rsid w:val="007A1BB1"/>
    <w:rsid w:val="007A3BE1"/>
    <w:rsid w:val="007B6FFB"/>
    <w:rsid w:val="007C3019"/>
    <w:rsid w:val="007C626C"/>
    <w:rsid w:val="007C7349"/>
    <w:rsid w:val="007E0A8D"/>
    <w:rsid w:val="007F178A"/>
    <w:rsid w:val="008056E3"/>
    <w:rsid w:val="008069DA"/>
    <w:rsid w:val="00807AC7"/>
    <w:rsid w:val="00813A2C"/>
    <w:rsid w:val="00817BD6"/>
    <w:rsid w:val="00825DC0"/>
    <w:rsid w:val="00837356"/>
    <w:rsid w:val="00842018"/>
    <w:rsid w:val="008453AD"/>
    <w:rsid w:val="00845611"/>
    <w:rsid w:val="00852545"/>
    <w:rsid w:val="0085552D"/>
    <w:rsid w:val="00856411"/>
    <w:rsid w:val="00866E27"/>
    <w:rsid w:val="0087401C"/>
    <w:rsid w:val="00877738"/>
    <w:rsid w:val="00880B5A"/>
    <w:rsid w:val="00894A95"/>
    <w:rsid w:val="008A0AC7"/>
    <w:rsid w:val="008A1A32"/>
    <w:rsid w:val="008B3E00"/>
    <w:rsid w:val="008B7390"/>
    <w:rsid w:val="008D2F89"/>
    <w:rsid w:val="008D38CF"/>
    <w:rsid w:val="008E15BC"/>
    <w:rsid w:val="008E2187"/>
    <w:rsid w:val="008E7F03"/>
    <w:rsid w:val="008F57EB"/>
    <w:rsid w:val="00924CB2"/>
    <w:rsid w:val="00932C93"/>
    <w:rsid w:val="00937490"/>
    <w:rsid w:val="0094048B"/>
    <w:rsid w:val="00951300"/>
    <w:rsid w:val="009522B7"/>
    <w:rsid w:val="00956F4E"/>
    <w:rsid w:val="00963D54"/>
    <w:rsid w:val="009658F3"/>
    <w:rsid w:val="00970536"/>
    <w:rsid w:val="009735BB"/>
    <w:rsid w:val="00976E0B"/>
    <w:rsid w:val="00996052"/>
    <w:rsid w:val="009A06BF"/>
    <w:rsid w:val="009A2892"/>
    <w:rsid w:val="009B4D21"/>
    <w:rsid w:val="009D596C"/>
    <w:rsid w:val="009E6659"/>
    <w:rsid w:val="009F38B1"/>
    <w:rsid w:val="009F52D7"/>
    <w:rsid w:val="009F7E2A"/>
    <w:rsid w:val="00A00958"/>
    <w:rsid w:val="00A02A1D"/>
    <w:rsid w:val="00A11ACD"/>
    <w:rsid w:val="00A211CC"/>
    <w:rsid w:val="00A22560"/>
    <w:rsid w:val="00A341D6"/>
    <w:rsid w:val="00A35D20"/>
    <w:rsid w:val="00A443D2"/>
    <w:rsid w:val="00A44672"/>
    <w:rsid w:val="00A53D2C"/>
    <w:rsid w:val="00A56D6E"/>
    <w:rsid w:val="00A77341"/>
    <w:rsid w:val="00A832C7"/>
    <w:rsid w:val="00A8527E"/>
    <w:rsid w:val="00A86E4A"/>
    <w:rsid w:val="00A901A0"/>
    <w:rsid w:val="00A977CC"/>
    <w:rsid w:val="00AC503C"/>
    <w:rsid w:val="00AC5541"/>
    <w:rsid w:val="00AC6BC7"/>
    <w:rsid w:val="00AD3B58"/>
    <w:rsid w:val="00AF34A1"/>
    <w:rsid w:val="00B40D6F"/>
    <w:rsid w:val="00B413BD"/>
    <w:rsid w:val="00B4477F"/>
    <w:rsid w:val="00B50174"/>
    <w:rsid w:val="00B60782"/>
    <w:rsid w:val="00B60ADA"/>
    <w:rsid w:val="00B64078"/>
    <w:rsid w:val="00B8567C"/>
    <w:rsid w:val="00B96332"/>
    <w:rsid w:val="00BB12CF"/>
    <w:rsid w:val="00BC07AA"/>
    <w:rsid w:val="00BC6430"/>
    <w:rsid w:val="00BE371C"/>
    <w:rsid w:val="00BE5A98"/>
    <w:rsid w:val="00BF2E35"/>
    <w:rsid w:val="00BF59A7"/>
    <w:rsid w:val="00C02636"/>
    <w:rsid w:val="00C448B8"/>
    <w:rsid w:val="00C5189D"/>
    <w:rsid w:val="00C53127"/>
    <w:rsid w:val="00C6373D"/>
    <w:rsid w:val="00C656D5"/>
    <w:rsid w:val="00C719F6"/>
    <w:rsid w:val="00C759F9"/>
    <w:rsid w:val="00C809F4"/>
    <w:rsid w:val="00C82165"/>
    <w:rsid w:val="00C8694F"/>
    <w:rsid w:val="00C870BE"/>
    <w:rsid w:val="00C91A39"/>
    <w:rsid w:val="00C927E5"/>
    <w:rsid w:val="00C94AC7"/>
    <w:rsid w:val="00C95EBD"/>
    <w:rsid w:val="00C96C53"/>
    <w:rsid w:val="00C971A5"/>
    <w:rsid w:val="00CA1B87"/>
    <w:rsid w:val="00CA258C"/>
    <w:rsid w:val="00CC7FC2"/>
    <w:rsid w:val="00CD0F63"/>
    <w:rsid w:val="00CD22D1"/>
    <w:rsid w:val="00CD4875"/>
    <w:rsid w:val="00CE0F08"/>
    <w:rsid w:val="00CF2DC7"/>
    <w:rsid w:val="00D03ABF"/>
    <w:rsid w:val="00D20BAA"/>
    <w:rsid w:val="00D2109F"/>
    <w:rsid w:val="00D313D2"/>
    <w:rsid w:val="00D468F9"/>
    <w:rsid w:val="00D601BB"/>
    <w:rsid w:val="00D62653"/>
    <w:rsid w:val="00D6276A"/>
    <w:rsid w:val="00D85753"/>
    <w:rsid w:val="00D952B8"/>
    <w:rsid w:val="00DB1338"/>
    <w:rsid w:val="00DB6943"/>
    <w:rsid w:val="00DC15F7"/>
    <w:rsid w:val="00DD5725"/>
    <w:rsid w:val="00DD58AC"/>
    <w:rsid w:val="00DE3A30"/>
    <w:rsid w:val="00DE4D00"/>
    <w:rsid w:val="00DE50C3"/>
    <w:rsid w:val="00DF1ED2"/>
    <w:rsid w:val="00DF7B4C"/>
    <w:rsid w:val="00E032DE"/>
    <w:rsid w:val="00E04D98"/>
    <w:rsid w:val="00E16C3E"/>
    <w:rsid w:val="00E42255"/>
    <w:rsid w:val="00E47A91"/>
    <w:rsid w:val="00E52300"/>
    <w:rsid w:val="00E5586A"/>
    <w:rsid w:val="00E72423"/>
    <w:rsid w:val="00E73459"/>
    <w:rsid w:val="00E9138B"/>
    <w:rsid w:val="00E93423"/>
    <w:rsid w:val="00EA3ADD"/>
    <w:rsid w:val="00EA4E79"/>
    <w:rsid w:val="00EB179A"/>
    <w:rsid w:val="00EB3C3C"/>
    <w:rsid w:val="00EB4612"/>
    <w:rsid w:val="00EC2A97"/>
    <w:rsid w:val="00EC4082"/>
    <w:rsid w:val="00EE26D3"/>
    <w:rsid w:val="00EF2605"/>
    <w:rsid w:val="00EF3C17"/>
    <w:rsid w:val="00EF7A91"/>
    <w:rsid w:val="00F01B56"/>
    <w:rsid w:val="00F222B5"/>
    <w:rsid w:val="00F22854"/>
    <w:rsid w:val="00F265AC"/>
    <w:rsid w:val="00F30E9C"/>
    <w:rsid w:val="00F441E8"/>
    <w:rsid w:val="00F61FC2"/>
    <w:rsid w:val="00F73981"/>
    <w:rsid w:val="00F810A6"/>
    <w:rsid w:val="00F94542"/>
    <w:rsid w:val="00F96386"/>
    <w:rsid w:val="00FB1CB8"/>
    <w:rsid w:val="00FB2CF7"/>
    <w:rsid w:val="00FB4822"/>
    <w:rsid w:val="00FC4CFF"/>
    <w:rsid w:val="00FC77F1"/>
    <w:rsid w:val="00FE40A5"/>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22B2"/>
    <w:rPr>
      <w:rFonts w:ascii="Times New Roman" w:eastAsia="Times New Roman" w:hAnsi="Times New Roman" w:cs="Times New Roman"/>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paragraph" w:styleId="Heading3">
    <w:name w:val="heading 3"/>
    <w:basedOn w:val="Normal"/>
    <w:next w:val="Normal"/>
    <w:link w:val="Heading3Char"/>
    <w:uiPriority w:val="9"/>
    <w:semiHidden/>
    <w:unhideWhenUsed/>
    <w:qFormat/>
    <w:rsid w:val="00D2109F"/>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9"/>
    <w:semiHidden/>
    <w:unhideWhenUsed/>
    <w:qFormat/>
    <w:rsid w:val="001A28CA"/>
    <w:pPr>
      <w:keepNext/>
      <w:keepLines/>
      <w:spacing w:before="40"/>
      <w:jc w:val="both"/>
      <w:outlineLvl w:val="3"/>
    </w:pPr>
    <w:rPr>
      <w:rFonts w:asciiTheme="majorHAnsi" w:eastAsiaTheme="majorEastAsia" w:hAnsiTheme="majorHAnsi" w:cstheme="majorBidi"/>
      <w:i/>
      <w:iCs/>
      <w:color w:val="2F5496" w:themeColor="accent1" w:themeShade="BF"/>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szCs w:val="20"/>
      <w:lang w:val="en-GB"/>
    </w:rPr>
  </w:style>
  <w:style w:type="paragraph" w:styleId="ListParagraph">
    <w:name w:val="List Paragraph"/>
    <w:aliases w:val="- Bullets,?? ??,?????,????,Lista1,中等深浅网格 1 - 着色 21,列表段落,목록 단락,リスト段落,列出段落1,¥¡¡¡¡ì¬º¥¹¥È¶ÎÂä,ÁÐ³ö¶ÎÂä,列表段落1,—ño’i—Ž,¥ê¥¹¥È¶ÎÂä,1st level - Bullet List Paragraph,Lettre d'introduction,Paragrafo elenco,Normal bullet 2,Bullet list,목록단락"/>
    <w:basedOn w:val="Normal"/>
    <w:link w:val="ListParagraphChar"/>
    <w:uiPriority w:val="34"/>
    <w:qFormat/>
    <w:rsid w:val="009F52D7"/>
    <w:pPr>
      <w:ind w:firstLineChars="200" w:firstLine="420"/>
    </w:pPr>
    <w:rPr>
      <w:rFonts w:ascii="SimSun" w:eastAsia="SimSun" w:hAnsi="SimSun" w:cs="SimSun"/>
      <w:lang w:eastAsia="zh-CN"/>
    </w:rPr>
  </w:style>
  <w:style w:type="character" w:customStyle="1" w:styleId="ListParagraphChar">
    <w:name w:val="List Paragraph Char"/>
    <w:aliases w:val="- Bullets Char,?? ?? Char,????? Char,???? Char,Lista1 Char,中等深浅网格 1 - 着色 21 Char,列表段落 Char,목록 단락 Char,リスト段落 Char,列出段落1 Char,¥¡¡¡¡ì¬º¥¹¥È¶ÎÂä Char,ÁÐ³ö¶ÎÂä Char,列表段落1 Char,—ño’i—Ž Char,¥ê¥¹¥È¶ÎÂä Char,Lettre d'introduction Char"/>
    <w:link w:val="ListParagraph"/>
    <w:uiPriority w:val="34"/>
    <w:qFormat/>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pPr>
      <w:jc w:val="both"/>
    </w:pPr>
    <w:rPr>
      <w:rFonts w:eastAsiaTheme="minorHAnsi"/>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table" w:styleId="TableGrid">
    <w:name w:val="Table Grid"/>
    <w:aliases w:val="TableGrid"/>
    <w:basedOn w:val="TableNormal"/>
    <w:qFormat/>
    <w:rsid w:val="00CD22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1A28CA"/>
    <w:rPr>
      <w:rFonts w:asciiTheme="majorHAnsi" w:eastAsiaTheme="majorEastAsia" w:hAnsiTheme="majorHAnsi" w:cstheme="majorBidi"/>
      <w:i/>
      <w:iCs/>
      <w:color w:val="2F5496" w:themeColor="accent1" w:themeShade="BF"/>
      <w:sz w:val="21"/>
      <w:szCs w:val="21"/>
    </w:rPr>
  </w:style>
  <w:style w:type="paragraph" w:customStyle="1" w:styleId="TAH">
    <w:name w:val="TAH"/>
    <w:basedOn w:val="TAC"/>
    <w:link w:val="TAHCar"/>
    <w:qFormat/>
    <w:rsid w:val="001A28CA"/>
    <w:rPr>
      <w:b/>
    </w:rPr>
  </w:style>
  <w:style w:type="paragraph" w:customStyle="1" w:styleId="TAC">
    <w:name w:val="TAC"/>
    <w:basedOn w:val="Normal"/>
    <w:link w:val="TACChar"/>
    <w:qFormat/>
    <w:rsid w:val="001A28CA"/>
    <w:pPr>
      <w:keepNext/>
      <w:keepLines/>
      <w:jc w:val="center"/>
    </w:pPr>
    <w:rPr>
      <w:rFonts w:ascii="Arial" w:eastAsiaTheme="minorHAnsi" w:hAnsi="Arial" w:cstheme="minorBidi"/>
      <w:sz w:val="18"/>
    </w:rPr>
  </w:style>
  <w:style w:type="character" w:customStyle="1" w:styleId="TACChar">
    <w:name w:val="TAC Char"/>
    <w:link w:val="TAC"/>
    <w:qFormat/>
    <w:rsid w:val="001A28CA"/>
    <w:rPr>
      <w:rFonts w:ascii="Arial" w:hAnsi="Arial"/>
      <w:sz w:val="18"/>
    </w:rPr>
  </w:style>
  <w:style w:type="character" w:customStyle="1" w:styleId="TAHCar">
    <w:name w:val="TAH Car"/>
    <w:link w:val="TAH"/>
    <w:qFormat/>
    <w:rsid w:val="001A28CA"/>
    <w:rPr>
      <w:rFonts w:ascii="Arial" w:hAnsi="Arial"/>
      <w:b/>
      <w:sz w:val="18"/>
    </w:rPr>
  </w:style>
  <w:style w:type="paragraph" w:styleId="NormalWeb">
    <w:name w:val="Normal (Web)"/>
    <w:basedOn w:val="Normal"/>
    <w:uiPriority w:val="99"/>
    <w:semiHidden/>
    <w:unhideWhenUsed/>
    <w:rsid w:val="009735BB"/>
    <w:pPr>
      <w:spacing w:before="100" w:beforeAutospacing="1" w:after="100" w:afterAutospacing="1"/>
    </w:pPr>
  </w:style>
  <w:style w:type="paragraph" w:styleId="Caption">
    <w:name w:val="caption"/>
    <w:basedOn w:val="Normal"/>
    <w:next w:val="Normal"/>
    <w:uiPriority w:val="35"/>
    <w:unhideWhenUsed/>
    <w:qFormat/>
    <w:rsid w:val="009735BB"/>
    <w:pPr>
      <w:spacing w:after="200"/>
      <w:jc w:val="both"/>
    </w:pPr>
    <w:rPr>
      <w:rFonts w:eastAsiaTheme="minorHAnsi"/>
      <w:i/>
      <w:iCs/>
      <w:color w:val="44546A" w:themeColor="text2"/>
      <w:sz w:val="18"/>
      <w:szCs w:val="18"/>
    </w:rPr>
  </w:style>
  <w:style w:type="character" w:customStyle="1" w:styleId="Heading3Char">
    <w:name w:val="Heading 3 Char"/>
    <w:basedOn w:val="DefaultParagraphFont"/>
    <w:link w:val="Heading3"/>
    <w:uiPriority w:val="9"/>
    <w:semiHidden/>
    <w:rsid w:val="00D2109F"/>
    <w:rPr>
      <w:rFonts w:asciiTheme="majorHAnsi" w:eastAsiaTheme="majorEastAsia" w:hAnsiTheme="majorHAnsi" w:cstheme="majorBidi"/>
      <w:color w:val="1F3763" w:themeColor="accent1" w:themeShade="7F"/>
    </w:rPr>
  </w:style>
  <w:style w:type="character" w:styleId="Hyperlink">
    <w:name w:val="Hyperlink"/>
    <w:basedOn w:val="DefaultParagraphFont"/>
    <w:uiPriority w:val="99"/>
    <w:unhideWhenUsed/>
    <w:rsid w:val="00122E8B"/>
    <w:rPr>
      <w:color w:val="0563C1" w:themeColor="hyperlink"/>
      <w:u w:val="single"/>
    </w:rPr>
  </w:style>
  <w:style w:type="character" w:styleId="UnresolvedMention">
    <w:name w:val="Unresolved Mention"/>
    <w:basedOn w:val="DefaultParagraphFont"/>
    <w:uiPriority w:val="99"/>
    <w:semiHidden/>
    <w:unhideWhenUsed/>
    <w:rsid w:val="00122E8B"/>
    <w:rPr>
      <w:color w:val="605E5C"/>
      <w:shd w:val="clear" w:color="auto" w:fill="E1DFDD"/>
    </w:rPr>
  </w:style>
  <w:style w:type="paragraph" w:customStyle="1" w:styleId="RowanParagraph">
    <w:name w:val="Rowan Paragraph"/>
    <w:basedOn w:val="Normal"/>
    <w:qFormat/>
    <w:rsid w:val="00556D48"/>
    <w:pPr>
      <w:numPr>
        <w:numId w:val="12"/>
      </w:numPr>
      <w:spacing w:before="60" w:line="360" w:lineRule="auto"/>
    </w:pPr>
    <w:rPr>
      <w:rFonts w:eastAsiaTheme="majorEastAsia" w:cstheme="majorBidi"/>
      <w:color w:val="000000" w:themeColor="text1"/>
      <w:spacing w:val="5"/>
      <w:kern w:val="28"/>
    </w:rPr>
  </w:style>
  <w:style w:type="numbering" w:customStyle="1" w:styleId="CurrentList1">
    <w:name w:val="Current List1"/>
    <w:uiPriority w:val="99"/>
    <w:rsid w:val="005A1B6E"/>
    <w:pPr>
      <w:numPr>
        <w:numId w:val="14"/>
      </w:numPr>
    </w:pPr>
  </w:style>
  <w:style w:type="paragraph" w:styleId="Footer">
    <w:name w:val="footer"/>
    <w:basedOn w:val="Normal"/>
    <w:link w:val="FooterChar"/>
    <w:uiPriority w:val="99"/>
    <w:unhideWhenUsed/>
    <w:rsid w:val="00F30E9C"/>
    <w:pPr>
      <w:tabs>
        <w:tab w:val="center" w:pos="4513"/>
        <w:tab w:val="right" w:pos="9026"/>
      </w:tabs>
    </w:pPr>
  </w:style>
  <w:style w:type="character" w:customStyle="1" w:styleId="FooterChar">
    <w:name w:val="Footer Char"/>
    <w:basedOn w:val="DefaultParagraphFont"/>
    <w:link w:val="Footer"/>
    <w:uiPriority w:val="99"/>
    <w:rsid w:val="00F30E9C"/>
    <w:rPr>
      <w:rFonts w:ascii="Times New Roman" w:eastAsia="Times New Roman" w:hAnsi="Times New Roman" w:cs="Times New Roman"/>
    </w:rPr>
  </w:style>
  <w:style w:type="character" w:customStyle="1" w:styleId="TALCar">
    <w:name w:val="TAL Car"/>
    <w:link w:val="TAL"/>
    <w:locked/>
    <w:rsid w:val="00CC7FC2"/>
    <w:rPr>
      <w:rFonts w:ascii="Arial" w:eastAsia="Times New Roman" w:hAnsi="Arial"/>
      <w:sz w:val="18"/>
    </w:rPr>
  </w:style>
  <w:style w:type="paragraph" w:customStyle="1" w:styleId="TAL">
    <w:name w:val="TAL"/>
    <w:basedOn w:val="Normal"/>
    <w:link w:val="TALCar"/>
    <w:qFormat/>
    <w:rsid w:val="00CC7FC2"/>
    <w:pPr>
      <w:keepNext/>
      <w:keepLines/>
      <w:overflowPunct w:val="0"/>
      <w:autoSpaceDE w:val="0"/>
      <w:autoSpaceDN w:val="0"/>
      <w:adjustRightInd w:val="0"/>
      <w:textAlignment w:val="baseline"/>
    </w:pPr>
    <w:rPr>
      <w:rFonts w:ascii="Arial" w:hAnsi="Arial" w:cstheme="minorBidi"/>
      <w:sz w:val="18"/>
    </w:rPr>
  </w:style>
  <w:style w:type="character" w:customStyle="1" w:styleId="THChar">
    <w:name w:val="TH Char"/>
    <w:link w:val="TH"/>
    <w:qFormat/>
    <w:locked/>
    <w:rsid w:val="00CC7FC2"/>
    <w:rPr>
      <w:rFonts w:ascii="Arial" w:eastAsia="Times New Roman" w:hAnsi="Arial"/>
      <w:b/>
    </w:rPr>
  </w:style>
  <w:style w:type="paragraph" w:customStyle="1" w:styleId="TH">
    <w:name w:val="TH"/>
    <w:basedOn w:val="Normal"/>
    <w:link w:val="THChar"/>
    <w:qFormat/>
    <w:rsid w:val="00CC7FC2"/>
    <w:pPr>
      <w:keepNext/>
      <w:keepLines/>
      <w:overflowPunct w:val="0"/>
      <w:autoSpaceDE w:val="0"/>
      <w:autoSpaceDN w:val="0"/>
      <w:adjustRightInd w:val="0"/>
      <w:spacing w:before="60" w:after="180"/>
      <w:jc w:val="center"/>
      <w:textAlignment w:val="baseline"/>
    </w:pPr>
    <w:rPr>
      <w:rFonts w:ascii="Arial"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142">
      <w:bodyDiv w:val="1"/>
      <w:marLeft w:val="0"/>
      <w:marRight w:val="0"/>
      <w:marTop w:val="0"/>
      <w:marBottom w:val="0"/>
      <w:divBdr>
        <w:top w:val="none" w:sz="0" w:space="0" w:color="auto"/>
        <w:left w:val="none" w:sz="0" w:space="0" w:color="auto"/>
        <w:bottom w:val="none" w:sz="0" w:space="0" w:color="auto"/>
        <w:right w:val="none" w:sz="0" w:space="0" w:color="auto"/>
      </w:divBdr>
    </w:div>
    <w:div w:id="13190176">
      <w:bodyDiv w:val="1"/>
      <w:marLeft w:val="0"/>
      <w:marRight w:val="0"/>
      <w:marTop w:val="0"/>
      <w:marBottom w:val="0"/>
      <w:divBdr>
        <w:top w:val="none" w:sz="0" w:space="0" w:color="auto"/>
        <w:left w:val="none" w:sz="0" w:space="0" w:color="auto"/>
        <w:bottom w:val="none" w:sz="0" w:space="0" w:color="auto"/>
        <w:right w:val="none" w:sz="0" w:space="0" w:color="auto"/>
      </w:divBdr>
    </w:div>
    <w:div w:id="169031578">
      <w:bodyDiv w:val="1"/>
      <w:marLeft w:val="0"/>
      <w:marRight w:val="0"/>
      <w:marTop w:val="0"/>
      <w:marBottom w:val="0"/>
      <w:divBdr>
        <w:top w:val="none" w:sz="0" w:space="0" w:color="auto"/>
        <w:left w:val="none" w:sz="0" w:space="0" w:color="auto"/>
        <w:bottom w:val="none" w:sz="0" w:space="0" w:color="auto"/>
        <w:right w:val="none" w:sz="0" w:space="0" w:color="auto"/>
      </w:divBdr>
      <w:divsChild>
        <w:div w:id="1270351679">
          <w:marLeft w:val="0"/>
          <w:marRight w:val="0"/>
          <w:marTop w:val="0"/>
          <w:marBottom w:val="0"/>
          <w:divBdr>
            <w:top w:val="none" w:sz="0" w:space="0" w:color="auto"/>
            <w:left w:val="none" w:sz="0" w:space="0" w:color="auto"/>
            <w:bottom w:val="none" w:sz="0" w:space="0" w:color="auto"/>
            <w:right w:val="none" w:sz="0" w:space="0" w:color="auto"/>
          </w:divBdr>
          <w:divsChild>
            <w:div w:id="111483014">
              <w:marLeft w:val="0"/>
              <w:marRight w:val="0"/>
              <w:marTop w:val="0"/>
              <w:marBottom w:val="0"/>
              <w:divBdr>
                <w:top w:val="none" w:sz="0" w:space="0" w:color="auto"/>
                <w:left w:val="none" w:sz="0" w:space="0" w:color="auto"/>
                <w:bottom w:val="none" w:sz="0" w:space="0" w:color="auto"/>
                <w:right w:val="none" w:sz="0" w:space="0" w:color="auto"/>
              </w:divBdr>
              <w:divsChild>
                <w:div w:id="999848145">
                  <w:marLeft w:val="0"/>
                  <w:marRight w:val="0"/>
                  <w:marTop w:val="0"/>
                  <w:marBottom w:val="0"/>
                  <w:divBdr>
                    <w:top w:val="none" w:sz="0" w:space="0" w:color="auto"/>
                    <w:left w:val="none" w:sz="0" w:space="0" w:color="auto"/>
                    <w:bottom w:val="none" w:sz="0" w:space="0" w:color="auto"/>
                    <w:right w:val="none" w:sz="0" w:space="0" w:color="auto"/>
                  </w:divBdr>
                  <w:divsChild>
                    <w:div w:id="1779133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6863634">
      <w:bodyDiv w:val="1"/>
      <w:marLeft w:val="0"/>
      <w:marRight w:val="0"/>
      <w:marTop w:val="0"/>
      <w:marBottom w:val="0"/>
      <w:divBdr>
        <w:top w:val="none" w:sz="0" w:space="0" w:color="auto"/>
        <w:left w:val="none" w:sz="0" w:space="0" w:color="auto"/>
        <w:bottom w:val="none" w:sz="0" w:space="0" w:color="auto"/>
        <w:right w:val="none" w:sz="0" w:space="0" w:color="auto"/>
      </w:divBdr>
      <w:divsChild>
        <w:div w:id="1969700885">
          <w:marLeft w:val="0"/>
          <w:marRight w:val="0"/>
          <w:marTop w:val="0"/>
          <w:marBottom w:val="0"/>
          <w:divBdr>
            <w:top w:val="none" w:sz="0" w:space="0" w:color="auto"/>
            <w:left w:val="none" w:sz="0" w:space="0" w:color="auto"/>
            <w:bottom w:val="none" w:sz="0" w:space="0" w:color="auto"/>
            <w:right w:val="none" w:sz="0" w:space="0" w:color="auto"/>
          </w:divBdr>
          <w:divsChild>
            <w:div w:id="1611430683">
              <w:marLeft w:val="0"/>
              <w:marRight w:val="0"/>
              <w:marTop w:val="0"/>
              <w:marBottom w:val="0"/>
              <w:divBdr>
                <w:top w:val="none" w:sz="0" w:space="0" w:color="auto"/>
                <w:left w:val="none" w:sz="0" w:space="0" w:color="auto"/>
                <w:bottom w:val="none" w:sz="0" w:space="0" w:color="auto"/>
                <w:right w:val="none" w:sz="0" w:space="0" w:color="auto"/>
              </w:divBdr>
              <w:divsChild>
                <w:div w:id="829637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690691209">
      <w:bodyDiv w:val="1"/>
      <w:marLeft w:val="0"/>
      <w:marRight w:val="0"/>
      <w:marTop w:val="0"/>
      <w:marBottom w:val="0"/>
      <w:divBdr>
        <w:top w:val="none" w:sz="0" w:space="0" w:color="auto"/>
        <w:left w:val="none" w:sz="0" w:space="0" w:color="auto"/>
        <w:bottom w:val="none" w:sz="0" w:space="0" w:color="auto"/>
        <w:right w:val="none" w:sz="0" w:space="0" w:color="auto"/>
      </w:divBdr>
      <w:divsChild>
        <w:div w:id="1476531516">
          <w:marLeft w:val="0"/>
          <w:marRight w:val="0"/>
          <w:marTop w:val="0"/>
          <w:marBottom w:val="0"/>
          <w:divBdr>
            <w:top w:val="none" w:sz="0" w:space="0" w:color="auto"/>
            <w:left w:val="none" w:sz="0" w:space="0" w:color="auto"/>
            <w:bottom w:val="none" w:sz="0" w:space="0" w:color="auto"/>
            <w:right w:val="none" w:sz="0" w:space="0" w:color="auto"/>
          </w:divBdr>
          <w:divsChild>
            <w:div w:id="632060485">
              <w:marLeft w:val="0"/>
              <w:marRight w:val="0"/>
              <w:marTop w:val="0"/>
              <w:marBottom w:val="0"/>
              <w:divBdr>
                <w:top w:val="none" w:sz="0" w:space="0" w:color="auto"/>
                <w:left w:val="none" w:sz="0" w:space="0" w:color="auto"/>
                <w:bottom w:val="none" w:sz="0" w:space="0" w:color="auto"/>
                <w:right w:val="none" w:sz="0" w:space="0" w:color="auto"/>
              </w:divBdr>
              <w:divsChild>
                <w:div w:id="60622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21989">
      <w:bodyDiv w:val="1"/>
      <w:marLeft w:val="0"/>
      <w:marRight w:val="0"/>
      <w:marTop w:val="0"/>
      <w:marBottom w:val="0"/>
      <w:divBdr>
        <w:top w:val="none" w:sz="0" w:space="0" w:color="auto"/>
        <w:left w:val="none" w:sz="0" w:space="0" w:color="auto"/>
        <w:bottom w:val="none" w:sz="0" w:space="0" w:color="auto"/>
        <w:right w:val="none" w:sz="0" w:space="0" w:color="auto"/>
      </w:divBdr>
      <w:divsChild>
        <w:div w:id="2128238039">
          <w:marLeft w:val="0"/>
          <w:marRight w:val="0"/>
          <w:marTop w:val="0"/>
          <w:marBottom w:val="0"/>
          <w:divBdr>
            <w:top w:val="none" w:sz="0" w:space="0" w:color="auto"/>
            <w:left w:val="none" w:sz="0" w:space="0" w:color="auto"/>
            <w:bottom w:val="none" w:sz="0" w:space="0" w:color="auto"/>
            <w:right w:val="none" w:sz="0" w:space="0" w:color="auto"/>
          </w:divBdr>
          <w:divsChild>
            <w:div w:id="79718467">
              <w:marLeft w:val="0"/>
              <w:marRight w:val="0"/>
              <w:marTop w:val="0"/>
              <w:marBottom w:val="0"/>
              <w:divBdr>
                <w:top w:val="none" w:sz="0" w:space="0" w:color="auto"/>
                <w:left w:val="none" w:sz="0" w:space="0" w:color="auto"/>
                <w:bottom w:val="none" w:sz="0" w:space="0" w:color="auto"/>
                <w:right w:val="none" w:sz="0" w:space="0" w:color="auto"/>
              </w:divBdr>
              <w:divsChild>
                <w:div w:id="1071654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064394">
      <w:bodyDiv w:val="1"/>
      <w:marLeft w:val="0"/>
      <w:marRight w:val="0"/>
      <w:marTop w:val="0"/>
      <w:marBottom w:val="0"/>
      <w:divBdr>
        <w:top w:val="none" w:sz="0" w:space="0" w:color="auto"/>
        <w:left w:val="none" w:sz="0" w:space="0" w:color="auto"/>
        <w:bottom w:val="none" w:sz="0" w:space="0" w:color="auto"/>
        <w:right w:val="none" w:sz="0" w:space="0" w:color="auto"/>
      </w:divBdr>
      <w:divsChild>
        <w:div w:id="1691755140">
          <w:marLeft w:val="0"/>
          <w:marRight w:val="0"/>
          <w:marTop w:val="0"/>
          <w:marBottom w:val="0"/>
          <w:divBdr>
            <w:top w:val="none" w:sz="0" w:space="0" w:color="auto"/>
            <w:left w:val="none" w:sz="0" w:space="0" w:color="auto"/>
            <w:bottom w:val="none" w:sz="0" w:space="0" w:color="auto"/>
            <w:right w:val="none" w:sz="0" w:space="0" w:color="auto"/>
          </w:divBdr>
          <w:divsChild>
            <w:div w:id="1515849314">
              <w:marLeft w:val="0"/>
              <w:marRight w:val="0"/>
              <w:marTop w:val="0"/>
              <w:marBottom w:val="0"/>
              <w:divBdr>
                <w:top w:val="none" w:sz="0" w:space="0" w:color="auto"/>
                <w:left w:val="none" w:sz="0" w:space="0" w:color="auto"/>
                <w:bottom w:val="none" w:sz="0" w:space="0" w:color="auto"/>
                <w:right w:val="none" w:sz="0" w:space="0" w:color="auto"/>
              </w:divBdr>
              <w:divsChild>
                <w:div w:id="445003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198037">
      <w:bodyDiv w:val="1"/>
      <w:marLeft w:val="0"/>
      <w:marRight w:val="0"/>
      <w:marTop w:val="0"/>
      <w:marBottom w:val="0"/>
      <w:divBdr>
        <w:top w:val="none" w:sz="0" w:space="0" w:color="auto"/>
        <w:left w:val="none" w:sz="0" w:space="0" w:color="auto"/>
        <w:bottom w:val="none" w:sz="0" w:space="0" w:color="auto"/>
        <w:right w:val="none" w:sz="0" w:space="0" w:color="auto"/>
      </w:divBdr>
      <w:divsChild>
        <w:div w:id="155535797">
          <w:marLeft w:val="0"/>
          <w:marRight w:val="0"/>
          <w:marTop w:val="0"/>
          <w:marBottom w:val="0"/>
          <w:divBdr>
            <w:top w:val="none" w:sz="0" w:space="0" w:color="auto"/>
            <w:left w:val="none" w:sz="0" w:space="0" w:color="auto"/>
            <w:bottom w:val="none" w:sz="0" w:space="0" w:color="auto"/>
            <w:right w:val="none" w:sz="0" w:space="0" w:color="auto"/>
          </w:divBdr>
          <w:divsChild>
            <w:div w:id="773595829">
              <w:marLeft w:val="0"/>
              <w:marRight w:val="0"/>
              <w:marTop w:val="0"/>
              <w:marBottom w:val="0"/>
              <w:divBdr>
                <w:top w:val="none" w:sz="0" w:space="0" w:color="auto"/>
                <w:left w:val="none" w:sz="0" w:space="0" w:color="auto"/>
                <w:bottom w:val="none" w:sz="0" w:space="0" w:color="auto"/>
                <w:right w:val="none" w:sz="0" w:space="0" w:color="auto"/>
              </w:divBdr>
              <w:divsChild>
                <w:div w:id="190213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330155">
      <w:bodyDiv w:val="1"/>
      <w:marLeft w:val="0"/>
      <w:marRight w:val="0"/>
      <w:marTop w:val="0"/>
      <w:marBottom w:val="0"/>
      <w:divBdr>
        <w:top w:val="none" w:sz="0" w:space="0" w:color="auto"/>
        <w:left w:val="none" w:sz="0" w:space="0" w:color="auto"/>
        <w:bottom w:val="none" w:sz="0" w:space="0" w:color="auto"/>
        <w:right w:val="none" w:sz="0" w:space="0" w:color="auto"/>
      </w:divBdr>
    </w:div>
    <w:div w:id="897401297">
      <w:bodyDiv w:val="1"/>
      <w:marLeft w:val="0"/>
      <w:marRight w:val="0"/>
      <w:marTop w:val="0"/>
      <w:marBottom w:val="0"/>
      <w:divBdr>
        <w:top w:val="none" w:sz="0" w:space="0" w:color="auto"/>
        <w:left w:val="none" w:sz="0" w:space="0" w:color="auto"/>
        <w:bottom w:val="none" w:sz="0" w:space="0" w:color="auto"/>
        <w:right w:val="none" w:sz="0" w:space="0" w:color="auto"/>
      </w:divBdr>
    </w:div>
    <w:div w:id="973365771">
      <w:bodyDiv w:val="1"/>
      <w:marLeft w:val="0"/>
      <w:marRight w:val="0"/>
      <w:marTop w:val="0"/>
      <w:marBottom w:val="0"/>
      <w:divBdr>
        <w:top w:val="none" w:sz="0" w:space="0" w:color="auto"/>
        <w:left w:val="none" w:sz="0" w:space="0" w:color="auto"/>
        <w:bottom w:val="none" w:sz="0" w:space="0" w:color="auto"/>
        <w:right w:val="none" w:sz="0" w:space="0" w:color="auto"/>
      </w:divBdr>
      <w:divsChild>
        <w:div w:id="2062627234">
          <w:marLeft w:val="0"/>
          <w:marRight w:val="0"/>
          <w:marTop w:val="0"/>
          <w:marBottom w:val="0"/>
          <w:divBdr>
            <w:top w:val="none" w:sz="0" w:space="0" w:color="auto"/>
            <w:left w:val="none" w:sz="0" w:space="0" w:color="auto"/>
            <w:bottom w:val="none" w:sz="0" w:space="0" w:color="auto"/>
            <w:right w:val="none" w:sz="0" w:space="0" w:color="auto"/>
          </w:divBdr>
          <w:divsChild>
            <w:div w:id="577010676">
              <w:marLeft w:val="0"/>
              <w:marRight w:val="0"/>
              <w:marTop w:val="0"/>
              <w:marBottom w:val="0"/>
              <w:divBdr>
                <w:top w:val="none" w:sz="0" w:space="0" w:color="auto"/>
                <w:left w:val="none" w:sz="0" w:space="0" w:color="auto"/>
                <w:bottom w:val="none" w:sz="0" w:space="0" w:color="auto"/>
                <w:right w:val="none" w:sz="0" w:space="0" w:color="auto"/>
              </w:divBdr>
              <w:divsChild>
                <w:div w:id="1583565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067586">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254775791">
      <w:bodyDiv w:val="1"/>
      <w:marLeft w:val="0"/>
      <w:marRight w:val="0"/>
      <w:marTop w:val="0"/>
      <w:marBottom w:val="0"/>
      <w:divBdr>
        <w:top w:val="none" w:sz="0" w:space="0" w:color="auto"/>
        <w:left w:val="none" w:sz="0" w:space="0" w:color="auto"/>
        <w:bottom w:val="none" w:sz="0" w:space="0" w:color="auto"/>
        <w:right w:val="none" w:sz="0" w:space="0" w:color="auto"/>
      </w:divBdr>
      <w:divsChild>
        <w:div w:id="1597440412">
          <w:marLeft w:val="0"/>
          <w:marRight w:val="0"/>
          <w:marTop w:val="0"/>
          <w:marBottom w:val="0"/>
          <w:divBdr>
            <w:top w:val="none" w:sz="0" w:space="0" w:color="auto"/>
            <w:left w:val="none" w:sz="0" w:space="0" w:color="auto"/>
            <w:bottom w:val="none" w:sz="0" w:space="0" w:color="auto"/>
            <w:right w:val="none" w:sz="0" w:space="0" w:color="auto"/>
          </w:divBdr>
          <w:divsChild>
            <w:div w:id="116920694">
              <w:marLeft w:val="0"/>
              <w:marRight w:val="0"/>
              <w:marTop w:val="0"/>
              <w:marBottom w:val="0"/>
              <w:divBdr>
                <w:top w:val="none" w:sz="0" w:space="0" w:color="auto"/>
                <w:left w:val="none" w:sz="0" w:space="0" w:color="auto"/>
                <w:bottom w:val="none" w:sz="0" w:space="0" w:color="auto"/>
                <w:right w:val="none" w:sz="0" w:space="0" w:color="auto"/>
              </w:divBdr>
              <w:divsChild>
                <w:div w:id="1213615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542205693">
      <w:bodyDiv w:val="1"/>
      <w:marLeft w:val="0"/>
      <w:marRight w:val="0"/>
      <w:marTop w:val="0"/>
      <w:marBottom w:val="0"/>
      <w:divBdr>
        <w:top w:val="none" w:sz="0" w:space="0" w:color="auto"/>
        <w:left w:val="none" w:sz="0" w:space="0" w:color="auto"/>
        <w:bottom w:val="none" w:sz="0" w:space="0" w:color="auto"/>
        <w:right w:val="none" w:sz="0" w:space="0" w:color="auto"/>
      </w:divBdr>
      <w:divsChild>
        <w:div w:id="361637536">
          <w:marLeft w:val="0"/>
          <w:marRight w:val="0"/>
          <w:marTop w:val="0"/>
          <w:marBottom w:val="0"/>
          <w:divBdr>
            <w:top w:val="none" w:sz="0" w:space="0" w:color="auto"/>
            <w:left w:val="none" w:sz="0" w:space="0" w:color="auto"/>
            <w:bottom w:val="none" w:sz="0" w:space="0" w:color="auto"/>
            <w:right w:val="none" w:sz="0" w:space="0" w:color="auto"/>
          </w:divBdr>
          <w:divsChild>
            <w:div w:id="1864702875">
              <w:marLeft w:val="0"/>
              <w:marRight w:val="0"/>
              <w:marTop w:val="0"/>
              <w:marBottom w:val="0"/>
              <w:divBdr>
                <w:top w:val="none" w:sz="0" w:space="0" w:color="auto"/>
                <w:left w:val="none" w:sz="0" w:space="0" w:color="auto"/>
                <w:bottom w:val="none" w:sz="0" w:space="0" w:color="auto"/>
                <w:right w:val="none" w:sz="0" w:space="0" w:color="auto"/>
              </w:divBdr>
              <w:divsChild>
                <w:div w:id="1647126737">
                  <w:marLeft w:val="0"/>
                  <w:marRight w:val="0"/>
                  <w:marTop w:val="0"/>
                  <w:marBottom w:val="0"/>
                  <w:divBdr>
                    <w:top w:val="none" w:sz="0" w:space="0" w:color="auto"/>
                    <w:left w:val="none" w:sz="0" w:space="0" w:color="auto"/>
                    <w:bottom w:val="none" w:sz="0" w:space="0" w:color="auto"/>
                    <w:right w:val="none" w:sz="0" w:space="0" w:color="auto"/>
                  </w:divBdr>
                  <w:divsChild>
                    <w:div w:id="1510755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636772">
      <w:bodyDiv w:val="1"/>
      <w:marLeft w:val="0"/>
      <w:marRight w:val="0"/>
      <w:marTop w:val="0"/>
      <w:marBottom w:val="0"/>
      <w:divBdr>
        <w:top w:val="none" w:sz="0" w:space="0" w:color="auto"/>
        <w:left w:val="none" w:sz="0" w:space="0" w:color="auto"/>
        <w:bottom w:val="none" w:sz="0" w:space="0" w:color="auto"/>
        <w:right w:val="none" w:sz="0" w:space="0" w:color="auto"/>
      </w:divBdr>
      <w:divsChild>
        <w:div w:id="694229483">
          <w:marLeft w:val="0"/>
          <w:marRight w:val="0"/>
          <w:marTop w:val="0"/>
          <w:marBottom w:val="0"/>
          <w:divBdr>
            <w:top w:val="none" w:sz="0" w:space="0" w:color="auto"/>
            <w:left w:val="none" w:sz="0" w:space="0" w:color="auto"/>
            <w:bottom w:val="none" w:sz="0" w:space="0" w:color="auto"/>
            <w:right w:val="none" w:sz="0" w:space="0" w:color="auto"/>
          </w:divBdr>
          <w:divsChild>
            <w:div w:id="1180244668">
              <w:marLeft w:val="0"/>
              <w:marRight w:val="0"/>
              <w:marTop w:val="0"/>
              <w:marBottom w:val="0"/>
              <w:divBdr>
                <w:top w:val="none" w:sz="0" w:space="0" w:color="auto"/>
                <w:left w:val="none" w:sz="0" w:space="0" w:color="auto"/>
                <w:bottom w:val="none" w:sz="0" w:space="0" w:color="auto"/>
                <w:right w:val="none" w:sz="0" w:space="0" w:color="auto"/>
              </w:divBdr>
              <w:divsChild>
                <w:div w:id="1914116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956499">
      <w:bodyDiv w:val="1"/>
      <w:marLeft w:val="0"/>
      <w:marRight w:val="0"/>
      <w:marTop w:val="0"/>
      <w:marBottom w:val="0"/>
      <w:divBdr>
        <w:top w:val="none" w:sz="0" w:space="0" w:color="auto"/>
        <w:left w:val="none" w:sz="0" w:space="0" w:color="auto"/>
        <w:bottom w:val="none" w:sz="0" w:space="0" w:color="auto"/>
        <w:right w:val="none" w:sz="0" w:space="0" w:color="auto"/>
      </w:divBdr>
      <w:divsChild>
        <w:div w:id="1715160111">
          <w:marLeft w:val="0"/>
          <w:marRight w:val="0"/>
          <w:marTop w:val="0"/>
          <w:marBottom w:val="0"/>
          <w:divBdr>
            <w:top w:val="none" w:sz="0" w:space="0" w:color="auto"/>
            <w:left w:val="none" w:sz="0" w:space="0" w:color="auto"/>
            <w:bottom w:val="none" w:sz="0" w:space="0" w:color="auto"/>
            <w:right w:val="none" w:sz="0" w:space="0" w:color="auto"/>
          </w:divBdr>
          <w:divsChild>
            <w:div w:id="132525575">
              <w:marLeft w:val="0"/>
              <w:marRight w:val="0"/>
              <w:marTop w:val="0"/>
              <w:marBottom w:val="0"/>
              <w:divBdr>
                <w:top w:val="none" w:sz="0" w:space="0" w:color="auto"/>
                <w:left w:val="none" w:sz="0" w:space="0" w:color="auto"/>
                <w:bottom w:val="none" w:sz="0" w:space="0" w:color="auto"/>
                <w:right w:val="none" w:sz="0" w:space="0" w:color="auto"/>
              </w:divBdr>
              <w:divsChild>
                <w:div w:id="382946056">
                  <w:marLeft w:val="0"/>
                  <w:marRight w:val="0"/>
                  <w:marTop w:val="0"/>
                  <w:marBottom w:val="0"/>
                  <w:divBdr>
                    <w:top w:val="none" w:sz="0" w:space="0" w:color="auto"/>
                    <w:left w:val="none" w:sz="0" w:space="0" w:color="auto"/>
                    <w:bottom w:val="none" w:sz="0" w:space="0" w:color="auto"/>
                    <w:right w:val="none" w:sz="0" w:space="0" w:color="auto"/>
                  </w:divBdr>
                  <w:divsChild>
                    <w:div w:id="28574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681834">
      <w:bodyDiv w:val="1"/>
      <w:marLeft w:val="0"/>
      <w:marRight w:val="0"/>
      <w:marTop w:val="0"/>
      <w:marBottom w:val="0"/>
      <w:divBdr>
        <w:top w:val="none" w:sz="0" w:space="0" w:color="auto"/>
        <w:left w:val="none" w:sz="0" w:space="0" w:color="auto"/>
        <w:bottom w:val="none" w:sz="0" w:space="0" w:color="auto"/>
        <w:right w:val="none" w:sz="0" w:space="0" w:color="auto"/>
      </w:divBdr>
    </w:div>
    <w:div w:id="1903827170">
      <w:bodyDiv w:val="1"/>
      <w:marLeft w:val="0"/>
      <w:marRight w:val="0"/>
      <w:marTop w:val="0"/>
      <w:marBottom w:val="0"/>
      <w:divBdr>
        <w:top w:val="none" w:sz="0" w:space="0" w:color="auto"/>
        <w:left w:val="none" w:sz="0" w:space="0" w:color="auto"/>
        <w:bottom w:val="none" w:sz="0" w:space="0" w:color="auto"/>
        <w:right w:val="none" w:sz="0" w:space="0" w:color="auto"/>
      </w:divBdr>
      <w:divsChild>
        <w:div w:id="148594020">
          <w:marLeft w:val="0"/>
          <w:marRight w:val="0"/>
          <w:marTop w:val="0"/>
          <w:marBottom w:val="0"/>
          <w:divBdr>
            <w:top w:val="none" w:sz="0" w:space="0" w:color="auto"/>
            <w:left w:val="none" w:sz="0" w:space="0" w:color="auto"/>
            <w:bottom w:val="none" w:sz="0" w:space="0" w:color="auto"/>
            <w:right w:val="none" w:sz="0" w:space="0" w:color="auto"/>
          </w:divBdr>
          <w:divsChild>
            <w:div w:id="243496481">
              <w:marLeft w:val="0"/>
              <w:marRight w:val="0"/>
              <w:marTop w:val="0"/>
              <w:marBottom w:val="0"/>
              <w:divBdr>
                <w:top w:val="none" w:sz="0" w:space="0" w:color="auto"/>
                <w:left w:val="none" w:sz="0" w:space="0" w:color="auto"/>
                <w:bottom w:val="none" w:sz="0" w:space="0" w:color="auto"/>
                <w:right w:val="none" w:sz="0" w:space="0" w:color="auto"/>
              </w:divBdr>
              <w:divsChild>
                <w:div w:id="52941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4229553">
      <w:bodyDiv w:val="1"/>
      <w:marLeft w:val="0"/>
      <w:marRight w:val="0"/>
      <w:marTop w:val="0"/>
      <w:marBottom w:val="0"/>
      <w:divBdr>
        <w:top w:val="none" w:sz="0" w:space="0" w:color="auto"/>
        <w:left w:val="none" w:sz="0" w:space="0" w:color="auto"/>
        <w:bottom w:val="none" w:sz="0" w:space="0" w:color="auto"/>
        <w:right w:val="none" w:sz="0" w:space="0" w:color="auto"/>
      </w:divBdr>
    </w:div>
    <w:div w:id="212476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1408</Words>
  <Characters>8027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Rolando Bettancourt Ortega</cp:lastModifiedBy>
  <cp:revision>2</cp:revision>
  <dcterms:created xsi:type="dcterms:W3CDTF">2024-02-19T10:40:00Z</dcterms:created>
  <dcterms:modified xsi:type="dcterms:W3CDTF">2024-02-19T10:40:00Z</dcterms:modified>
</cp:coreProperties>
</file>